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FC" w:rsidRDefault="00633B1D" w:rsidP="00C32F49"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t>Bootstrapping</w:t>
      </w:r>
      <w:bookmarkStart w:id="0" w:name="_GoBack"/>
      <w:bookmarkEnd w:id="0"/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>The Term</w:t>
      </w:r>
      <w:r w:rsidR="00C32F49">
        <w:t xml:space="preserve"> Structure of Interest Rates = t</w:t>
      </w:r>
      <w:r>
        <w:t>he relationship between the yield (</w:t>
      </w:r>
      <w:r w:rsidR="00A25584">
        <w:t>YTM</w:t>
      </w:r>
      <w:r>
        <w:t xml:space="preserve">) and the maturity of bonds with </w:t>
      </w:r>
      <w:r w:rsidRPr="00A25584">
        <w:rPr>
          <w:b/>
        </w:rPr>
        <w:t>all other factors held constant</w:t>
      </w:r>
      <w:r>
        <w:t>.</w:t>
      </w: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>Yield Curve = Graph of the term structure</w:t>
      </w:r>
    </w:p>
    <w:p w:rsidR="00CE26FC" w:rsidRDefault="00633B1D">
      <w:pPr>
        <w:pStyle w:val="BodyText"/>
      </w:pPr>
      <w:r>
        <w:t>Generally shown with Treasuries since other bonds have too many other variables to be comparable</w:t>
      </w:r>
    </w:p>
    <w:p w:rsidR="00B57E52" w:rsidRDefault="00B57E52">
      <w:pPr>
        <w:pStyle w:val="BodyText"/>
      </w:pPr>
    </w:p>
    <w:p w:rsidR="00F44F41" w:rsidRDefault="00B57E52">
      <w:pPr>
        <w:pStyle w:val="BodyText"/>
      </w:pPr>
      <w:r>
        <w:t xml:space="preserve">If the YTM of a 10-year Treasury is 5.52%, this is not necessarily the rate an investor expects to get on a 10-year risk-free investment (with no payments prior to 10 years from now). </w:t>
      </w:r>
    </w:p>
    <w:p w:rsidR="00F44F41" w:rsidRDefault="00F44F41">
      <w:pPr>
        <w:pStyle w:val="BodyText"/>
      </w:pPr>
    </w:p>
    <w:p w:rsidR="00B57E52" w:rsidRDefault="00B57E52">
      <w:pPr>
        <w:pStyle w:val="BodyText"/>
      </w:pPr>
      <w:r>
        <w:t xml:space="preserve">The YTM </w:t>
      </w:r>
      <w:r w:rsidR="001D49E7">
        <w:t>is (sort of, but not exactly) an average</w:t>
      </w:r>
      <w:r>
        <w:t xml:space="preserve"> of the zero-coup</w:t>
      </w:r>
      <w:r w:rsidR="00F44F41">
        <w:t>o</w:t>
      </w:r>
      <w:r>
        <w:t xml:space="preserve">n yields on the cash flows associated with this bond. </w:t>
      </w:r>
    </w:p>
    <w:p w:rsidR="00F44F41" w:rsidRDefault="00F44F41">
      <w:pPr>
        <w:pStyle w:val="BodyText"/>
      </w:pPr>
    </w:p>
    <w:p w:rsidR="00F44F41" w:rsidRDefault="00F44F41">
      <w:pPr>
        <w:pStyle w:val="BodyText"/>
      </w:pPr>
      <w:r>
        <w:t xml:space="preserve">The cash flows associated with this bond are the face value (same for all Treasuries) and the coupon payments (not the same for all treasuries). </w:t>
      </w:r>
    </w:p>
    <w:p w:rsidR="00F44F41" w:rsidRDefault="00F44F41">
      <w:pPr>
        <w:pStyle w:val="BodyText"/>
      </w:pPr>
    </w:p>
    <w:p w:rsidR="00F44F41" w:rsidRDefault="00F44F41">
      <w:pPr>
        <w:pStyle w:val="BodyText"/>
      </w:pPr>
      <w:r>
        <w:t xml:space="preserve">We need to construct a zero-coupon yield curve that shows the yields investors require on a </w:t>
      </w:r>
      <w:r w:rsidRPr="00F44F41">
        <w:rPr>
          <w:b/>
        </w:rPr>
        <w:t>single</w:t>
      </w:r>
      <w:r>
        <w:t xml:space="preserve"> payment at each specific time period (a series of zero-coupon bonds).</w:t>
      </w:r>
    </w:p>
    <w:p w:rsidR="00F44F41" w:rsidRDefault="00F44F41">
      <w:pPr>
        <w:pStyle w:val="BodyText"/>
      </w:pPr>
    </w:p>
    <w:p w:rsidR="00F44F41" w:rsidRDefault="00A25584">
      <w:pPr>
        <w:pStyle w:val="BodyText"/>
      </w:pPr>
      <w:r>
        <w:t>Yields on t</w:t>
      </w:r>
      <w:r w:rsidR="00F44F41">
        <w:t xml:space="preserve">reasury strips can be used, but because of liquidity differences between </w:t>
      </w:r>
      <w:proofErr w:type="spellStart"/>
      <w:r w:rsidR="00F44F41">
        <w:t>Treaury</w:t>
      </w:r>
      <w:proofErr w:type="spellEnd"/>
      <w:r w:rsidR="00F44F41">
        <w:t xml:space="preserve"> strips and Treasury bonds, bootstrapping is the preferred method. </w:t>
      </w:r>
    </w:p>
    <w:p w:rsidR="00CE26FC" w:rsidRDefault="00CE26FC">
      <w:pPr>
        <w:pStyle w:val="BodyText"/>
      </w:pPr>
    </w:p>
    <w:p w:rsidR="00CE26FC" w:rsidRDefault="00F44F41">
      <w:pPr>
        <w:pStyle w:val="BodyText"/>
      </w:pPr>
      <w:r>
        <w:rPr>
          <w:u w:val="single"/>
        </w:rPr>
        <w:t>Example:</w:t>
      </w: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 xml:space="preserve">Suppose you are a bond trader and you want to buy a 10 yr 10% New Orleans G.O. Municipal Bond. This bond </w:t>
      </w:r>
      <w:r w:rsidR="001D49E7">
        <w:t>isn’t traded frequently</w:t>
      </w:r>
      <w:r>
        <w:t xml:space="preserve">, so you </w:t>
      </w:r>
      <w:r w:rsidR="001D49E7">
        <w:t>decide to price it based on the price of a comparable Treasury note</w:t>
      </w:r>
      <w:r>
        <w:t>.</w:t>
      </w: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 xml:space="preserve">You determine that the tax advantages exactly offset the added riskiness and liquidity constraints of this bond vs. a Treasury </w:t>
      </w:r>
      <w:r w:rsidR="001D49E7">
        <w:t>note</w:t>
      </w:r>
      <w:r>
        <w:t xml:space="preserve"> (I do this for convenience).</w:t>
      </w: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 xml:space="preserve">Thus, you just need to look up the price of a 10 </w:t>
      </w:r>
      <w:proofErr w:type="spellStart"/>
      <w:r>
        <w:t>yr</w:t>
      </w:r>
      <w:proofErr w:type="spellEnd"/>
      <w:r>
        <w:t xml:space="preserve"> 10% Treasury </w:t>
      </w:r>
      <w:r w:rsidR="001D49E7">
        <w:t>note</w:t>
      </w:r>
      <w:r>
        <w:t xml:space="preserve">. But, there are no Treasuries with a maturity of 10 </w:t>
      </w:r>
      <w:proofErr w:type="spellStart"/>
      <w:r>
        <w:t>yrs</w:t>
      </w:r>
      <w:proofErr w:type="spellEnd"/>
      <w:r>
        <w:t xml:space="preserve"> </w:t>
      </w:r>
      <w:r w:rsidR="001D49E7">
        <w:t>that have</w:t>
      </w:r>
      <w:r>
        <w:t xml:space="preserve"> a 10% coupon rate. You know that you can’t price it the same as an 8% bond, </w:t>
      </w:r>
      <w:proofErr w:type="gramStart"/>
      <w:r>
        <w:t>nor</w:t>
      </w:r>
      <w:proofErr w:type="gramEnd"/>
      <w:r>
        <w:t xml:space="preserve"> the same as a 9 or 11 yr</w:t>
      </w:r>
      <w:r w:rsidR="001D49E7">
        <w:t>.</w:t>
      </w:r>
      <w:r>
        <w:t xml:space="preserve"> bond.</w:t>
      </w: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 xml:space="preserve">You must derive the price of what a 10% 10 </w:t>
      </w:r>
      <w:proofErr w:type="spellStart"/>
      <w:r>
        <w:t>yr</w:t>
      </w:r>
      <w:proofErr w:type="spellEnd"/>
      <w:r>
        <w:t xml:space="preserve"> Treasury </w:t>
      </w:r>
      <w:r w:rsidR="001D49E7">
        <w:t>note</w:t>
      </w:r>
      <w:r>
        <w:t xml:space="preserve"> would </w:t>
      </w:r>
      <w:r w:rsidR="00A25584">
        <w:t>be</w:t>
      </w:r>
      <w:r>
        <w:t xml:space="preserve"> if one existed (a synthetic bond).</w:t>
      </w: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>The price equals the PV of all the discounted CF.</w:t>
      </w:r>
    </w:p>
    <w:p w:rsidR="00CE26FC" w:rsidRDefault="00633B1D">
      <w:pPr>
        <w:pStyle w:val="BodyText"/>
      </w:pPr>
      <w:r>
        <w:t>The cash flows are easy: $5 every 6 months with $105 at the end of 10 yrs.</w:t>
      </w:r>
    </w:p>
    <w:p w:rsidR="00CE26FC" w:rsidRDefault="00CE26FC">
      <w:pPr>
        <w:pStyle w:val="BodyText"/>
      </w:pPr>
    </w:p>
    <w:p w:rsidR="00CE26FC" w:rsidRDefault="00A25584">
      <w:pPr>
        <w:pStyle w:val="BodyText"/>
      </w:pPr>
      <w:r>
        <w:t>But w</w:t>
      </w:r>
      <w:r w:rsidR="00633B1D">
        <w:t xml:space="preserve">hat discount rate </w:t>
      </w:r>
      <w:r>
        <w:t>do we</w:t>
      </w:r>
      <w:r w:rsidR="00633B1D">
        <w:t xml:space="preserve"> use?</w:t>
      </w:r>
    </w:p>
    <w:p w:rsidR="00F44F41" w:rsidRDefault="00F44F41">
      <w:pPr>
        <w:pStyle w:val="BodyText"/>
      </w:pPr>
    </w:p>
    <w:p w:rsidR="00F44F41" w:rsidRDefault="00A25584">
      <w:pPr>
        <w:pStyle w:val="BodyText"/>
      </w:pPr>
      <w:r>
        <w:lastRenderedPageBreak/>
        <w:t>We need to view this coupon</w:t>
      </w:r>
      <w:r w:rsidR="00F44F41">
        <w:t xml:space="preserve"> bond as a series of zero-coupon bond</w:t>
      </w:r>
      <w:r w:rsidR="001D49E7">
        <w:t>s</w:t>
      </w:r>
      <w:r w:rsidR="00F44F41">
        <w:t>.</w:t>
      </w:r>
    </w:p>
    <w:p w:rsidR="00F44F41" w:rsidRDefault="00F44F41">
      <w:pPr>
        <w:pStyle w:val="BodyText"/>
      </w:pPr>
    </w:p>
    <w:p w:rsidR="00F44F41" w:rsidRDefault="00F44F41">
      <w:pPr>
        <w:pStyle w:val="BodyText"/>
      </w:pPr>
      <w:r>
        <w:t>Each cash flow must be discounted at the appropriate rate for that period</w:t>
      </w:r>
    </w:p>
    <w:p w:rsidR="00F44F41" w:rsidRDefault="00F44F41">
      <w:pPr>
        <w:pStyle w:val="BodyText"/>
      </w:pPr>
    </w:p>
    <w:p w:rsidR="00CE26FC" w:rsidRDefault="00633B1D">
      <w:pPr>
        <w:pStyle w:val="BodyText"/>
      </w:pPr>
      <w:r>
        <w:t>The appropriate rate is the rate for a zero-coupon T-bond for each period.</w:t>
      </w: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 xml:space="preserve">We must derive the rate for a zero-coupon bond for each period from the prices and yields of bonds that </w:t>
      </w:r>
      <w:r w:rsidR="00F44F41">
        <w:t>are being traded</w:t>
      </w:r>
      <w:r>
        <w:t>.</w:t>
      </w: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>Sta</w:t>
      </w:r>
      <w:r w:rsidR="006C3BDD">
        <w:t xml:space="preserve">rt with the attached table. They are the prices and yields for actively traded Treasuries as of today. </w:t>
      </w:r>
      <w:r>
        <w:t xml:space="preserve">For each maturity, we use the most recently issued Treasury. Notice the coupon rates are all different. We have put together a series of bonds maturing at different times – every 6 mo. – for 10 yrs. The 6 </w:t>
      </w:r>
      <w:proofErr w:type="gramStart"/>
      <w:r>
        <w:t>mo</w:t>
      </w:r>
      <w:proofErr w:type="gramEnd"/>
      <w:r>
        <w:t xml:space="preserve"> and 1 yr T-</w:t>
      </w:r>
      <w:r w:rsidRPr="00A25584">
        <w:rPr>
          <w:b/>
        </w:rPr>
        <w:t>bills</w:t>
      </w:r>
      <w:r>
        <w:t xml:space="preserve"> pay no coupons – they are discount bonds. All YTMs</w:t>
      </w:r>
      <w:r w:rsidR="00A25584">
        <w:t xml:space="preserve">/BEYs </w:t>
      </w:r>
      <w:r w:rsidR="006C3BDD">
        <w:t>are the semi-annual yields doubled.</w:t>
      </w: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 xml:space="preserve">Since the 6 </w:t>
      </w:r>
      <w:proofErr w:type="gramStart"/>
      <w:r>
        <w:t>mo</w:t>
      </w:r>
      <w:proofErr w:type="gramEnd"/>
      <w:r>
        <w:t xml:space="preserve"> and 1 yr T-bills are already zero coupon Treasuries, we don’t need to calculate them – just use 8% and 8.3% (note these are BEYs). But the 1.5-yr 8.9% </w:t>
      </w:r>
      <w:r w:rsidR="00A25584">
        <w:t>YTM</w:t>
      </w:r>
      <w:r>
        <w:t xml:space="preserve"> is not a zero-coupon rate. We need to come up with one.</w:t>
      </w: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>The price of this 1.5-yr coupon bond must equal the PV of the CF, each discounted at the appropriate (zero-coupon) rate.</w:t>
      </w:r>
    </w:p>
    <w:p w:rsidR="00CE26FC" w:rsidRDefault="00CE26FC">
      <w:pPr>
        <w:pStyle w:val="BodyText"/>
      </w:pPr>
    </w:p>
    <w:p w:rsidR="00CE26FC" w:rsidRDefault="00633B1D">
      <w:pPr>
        <w:pStyle w:val="BodyText"/>
        <w:numPr>
          <w:ilvl w:val="1"/>
          <w:numId w:val="1"/>
        </w:numPr>
      </w:pPr>
      <w:r>
        <w:t xml:space="preserve">=  </w:t>
      </w:r>
      <w:r>
        <w:rPr>
          <w:u w:val="single"/>
        </w:rPr>
        <w:t>4.25</w:t>
      </w:r>
      <w:r>
        <w:t xml:space="preserve">  +  </w:t>
      </w:r>
      <w:r>
        <w:rPr>
          <w:u w:val="single"/>
        </w:rPr>
        <w:t>4.25</w:t>
      </w:r>
      <w:r>
        <w:t xml:space="preserve">  +  </w:t>
      </w:r>
      <w:r>
        <w:rPr>
          <w:u w:val="single"/>
        </w:rPr>
        <w:t>104.25</w:t>
      </w:r>
    </w:p>
    <w:p w:rsidR="00CE26FC" w:rsidRDefault="00633B1D">
      <w:pPr>
        <w:pStyle w:val="BodyText"/>
      </w:pPr>
      <w:r>
        <w:t xml:space="preserve">               1+z</w:t>
      </w:r>
      <w:r>
        <w:rPr>
          <w:vertAlign w:val="subscript"/>
        </w:rPr>
        <w:t>1</w:t>
      </w:r>
      <w:r>
        <w:t xml:space="preserve">     (1+z</w:t>
      </w:r>
      <w:r>
        <w:rPr>
          <w:vertAlign w:val="subscript"/>
        </w:rPr>
        <w:t>2</w:t>
      </w:r>
      <w:r>
        <w:t>)</w:t>
      </w:r>
      <w:r>
        <w:rPr>
          <w:vertAlign w:val="superscript"/>
        </w:rPr>
        <w:t>2</w:t>
      </w:r>
      <w:r>
        <w:t xml:space="preserve">   (1+z</w:t>
      </w:r>
      <w:r>
        <w:rPr>
          <w:vertAlign w:val="subscript"/>
        </w:rPr>
        <w:t>3</w:t>
      </w:r>
      <w:r>
        <w:t>)</w:t>
      </w:r>
      <w:r>
        <w:rPr>
          <w:vertAlign w:val="superscript"/>
        </w:rPr>
        <w:t>3</w:t>
      </w:r>
      <w:r>
        <w:t xml:space="preserve"> </w:t>
      </w:r>
    </w:p>
    <w:p w:rsidR="00CE26FC" w:rsidRDefault="00CE26FC">
      <w:pPr>
        <w:pStyle w:val="BodyText"/>
      </w:pPr>
    </w:p>
    <w:p w:rsidR="00CE26FC" w:rsidRDefault="00633B1D">
      <w:pPr>
        <w:pStyle w:val="BodyText"/>
      </w:pPr>
      <w:proofErr w:type="gramStart"/>
      <w:r>
        <w:t>where</w:t>
      </w:r>
      <w:proofErr w:type="gramEnd"/>
      <w:r>
        <w:t xml:space="preserve"> </w:t>
      </w:r>
      <w:proofErr w:type="spellStart"/>
      <w:r>
        <w:t>z</w:t>
      </w:r>
      <w:r>
        <w:rPr>
          <w:vertAlign w:val="subscript"/>
        </w:rPr>
        <w:t>i</w:t>
      </w:r>
      <w:proofErr w:type="spellEnd"/>
      <w:r>
        <w:t xml:space="preserve"> = the appropriate discount rate = t</w:t>
      </w:r>
      <w:r w:rsidR="00EA6149">
        <w:t>he zero-coupon rate for period i</w:t>
      </w: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>We know z</w:t>
      </w:r>
      <w:r>
        <w:rPr>
          <w:vertAlign w:val="subscript"/>
        </w:rPr>
        <w:t>1</w:t>
      </w:r>
      <w:r>
        <w:t xml:space="preserve"> and z</w:t>
      </w:r>
      <w:r>
        <w:rPr>
          <w:vertAlign w:val="subscript"/>
        </w:rPr>
        <w:t>2</w:t>
      </w:r>
      <w:r>
        <w:t xml:space="preserve"> from the 6 </w:t>
      </w:r>
      <w:proofErr w:type="gramStart"/>
      <w:r>
        <w:t>mo</w:t>
      </w:r>
      <w:proofErr w:type="gramEnd"/>
      <w:r>
        <w:t xml:space="preserve"> and 1 yr T-bills so:</w:t>
      </w:r>
    </w:p>
    <w:p w:rsidR="00CE26FC" w:rsidRDefault="00CE26FC">
      <w:pPr>
        <w:pStyle w:val="BodyText"/>
      </w:pPr>
    </w:p>
    <w:p w:rsidR="00CE26FC" w:rsidRDefault="00CE26FC">
      <w:pPr>
        <w:pStyle w:val="BodyText"/>
      </w:pPr>
    </w:p>
    <w:p w:rsidR="00CE26FC" w:rsidRDefault="00633B1D">
      <w:pPr>
        <w:pStyle w:val="BodyText"/>
        <w:numPr>
          <w:ilvl w:val="1"/>
          <w:numId w:val="2"/>
        </w:numPr>
      </w:pPr>
      <w:r>
        <w:t xml:space="preserve">  =  </w:t>
      </w:r>
      <w:r>
        <w:rPr>
          <w:u w:val="single"/>
        </w:rPr>
        <w:t>4.25</w:t>
      </w:r>
      <w:r>
        <w:t xml:space="preserve">  +  </w:t>
      </w:r>
      <w:r>
        <w:rPr>
          <w:u w:val="single"/>
        </w:rPr>
        <w:t>4.25</w:t>
      </w:r>
      <w:r>
        <w:t xml:space="preserve">  +  </w:t>
      </w:r>
      <w:r>
        <w:rPr>
          <w:u w:val="single"/>
        </w:rPr>
        <w:t>104.25</w:t>
      </w:r>
    </w:p>
    <w:p w:rsidR="00CE26FC" w:rsidRDefault="00633B1D">
      <w:pPr>
        <w:pStyle w:val="BodyText"/>
      </w:pPr>
      <w:r>
        <w:t xml:space="preserve">               1.04   (1.0415)</w:t>
      </w:r>
      <w:r>
        <w:rPr>
          <w:vertAlign w:val="superscript"/>
        </w:rPr>
        <w:t>2</w:t>
      </w:r>
      <w:r>
        <w:t xml:space="preserve">   (1+z</w:t>
      </w:r>
      <w:r>
        <w:rPr>
          <w:vertAlign w:val="subscript"/>
        </w:rPr>
        <w:t>3</w:t>
      </w:r>
      <w:r>
        <w:t>)</w:t>
      </w:r>
      <w:r>
        <w:rPr>
          <w:vertAlign w:val="superscript"/>
        </w:rPr>
        <w:t>3</w:t>
      </w:r>
      <w:r>
        <w:t xml:space="preserve"> </w:t>
      </w:r>
    </w:p>
    <w:p w:rsidR="006C3BDD" w:rsidRDefault="006C3BDD">
      <w:pPr>
        <w:pStyle w:val="BodyText"/>
      </w:pPr>
    </w:p>
    <w:p w:rsidR="00CE26FC" w:rsidRDefault="00633B1D">
      <w:pPr>
        <w:pStyle w:val="BodyText"/>
      </w:pPr>
      <w:r>
        <w:t>Note:</w:t>
      </w:r>
    </w:p>
    <w:p w:rsidR="00CE26FC" w:rsidRDefault="00633B1D">
      <w:pPr>
        <w:pStyle w:val="BodyText"/>
      </w:pPr>
      <w:r>
        <w:t>1 + (8%/2) = 1.04 and 1 + (8.3%/2) = 1.0415</w:t>
      </w: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>We now have one equation and one unknown</w:t>
      </w:r>
    </w:p>
    <w:p w:rsidR="006C3BDD" w:rsidRDefault="006C3BDD">
      <w:pPr>
        <w:pStyle w:val="BodyText"/>
      </w:pPr>
    </w:p>
    <w:p w:rsidR="00CE26FC" w:rsidRDefault="00633B1D">
      <w:pPr>
        <w:pStyle w:val="BodyText"/>
      </w:pPr>
      <w:r>
        <w:t>Solving for z</w:t>
      </w:r>
      <w:r>
        <w:rPr>
          <w:vertAlign w:val="subscript"/>
        </w:rPr>
        <w:t>3</w:t>
      </w:r>
      <w:r>
        <w:t xml:space="preserve"> we get:  .04465 = 6mo rate for 1.5-yr zero-coupon bond</w:t>
      </w:r>
    </w:p>
    <w:p w:rsidR="00CE26FC" w:rsidRDefault="00633B1D">
      <w:pPr>
        <w:pStyle w:val="BodyText"/>
      </w:pPr>
      <w:r>
        <w:t xml:space="preserve">Multiply .04465 </w:t>
      </w:r>
      <w:r w:rsidR="00A25584">
        <w:t>times</w:t>
      </w:r>
      <w:r>
        <w:t xml:space="preserve"> 2 to get the Bond Equivalent Yield of .0893 = 8.93%</w:t>
      </w:r>
    </w:p>
    <w:p w:rsidR="006C3BDD" w:rsidRDefault="006C3BDD">
      <w:pPr>
        <w:pStyle w:val="BodyText"/>
      </w:pPr>
    </w:p>
    <w:p w:rsidR="00CE26FC" w:rsidRDefault="00633B1D">
      <w:pPr>
        <w:pStyle w:val="BodyText"/>
      </w:pPr>
      <w:r>
        <w:t>Note that this is slightly higher than the 8.9% yield of the 8.5% coupon bond.</w:t>
      </w:r>
    </w:p>
    <w:p w:rsidR="006C3BDD" w:rsidRDefault="006C3BDD">
      <w:pPr>
        <w:pStyle w:val="BodyText"/>
      </w:pPr>
    </w:p>
    <w:p w:rsidR="00CE26FC" w:rsidRDefault="00633B1D">
      <w:pPr>
        <w:pStyle w:val="BodyText"/>
      </w:pPr>
      <w:r>
        <w:t>We can derive all the theoretical spot rates in the same way.</w:t>
      </w:r>
    </w:p>
    <w:p w:rsidR="006C3BDD" w:rsidRDefault="006C3BDD">
      <w:pPr>
        <w:pStyle w:val="BodyText"/>
      </w:pPr>
    </w:p>
    <w:p w:rsidR="00A25584" w:rsidRDefault="00A25584">
      <w:pPr>
        <w:pStyle w:val="BodyText"/>
      </w:pPr>
    </w:p>
    <w:p w:rsidR="00CE26FC" w:rsidRDefault="00633B1D">
      <w:pPr>
        <w:pStyle w:val="BodyText"/>
      </w:pPr>
      <w:r>
        <w:lastRenderedPageBreak/>
        <w:t xml:space="preserve">Price of 2-yr bond   =     </w:t>
      </w:r>
      <w:r>
        <w:rPr>
          <w:u w:val="single"/>
        </w:rPr>
        <w:t>9/2</w:t>
      </w:r>
      <w:r>
        <w:t xml:space="preserve">   +      </w:t>
      </w:r>
      <w:r>
        <w:rPr>
          <w:u w:val="single"/>
        </w:rPr>
        <w:t>9/2</w:t>
      </w:r>
      <w:r>
        <w:t xml:space="preserve">    +     </w:t>
      </w:r>
      <w:r>
        <w:rPr>
          <w:u w:val="single"/>
        </w:rPr>
        <w:t>9/2</w:t>
      </w:r>
      <w:r>
        <w:t xml:space="preserve">    +      </w:t>
      </w:r>
      <w:r>
        <w:rPr>
          <w:u w:val="single"/>
        </w:rPr>
        <w:t>100 + 9/2</w:t>
      </w:r>
    </w:p>
    <w:p w:rsidR="00CE26FC" w:rsidRDefault="00633B1D">
      <w:pPr>
        <w:pStyle w:val="BodyText"/>
      </w:pPr>
      <w:r>
        <w:t xml:space="preserve">                                      1+z</w:t>
      </w:r>
      <w:r>
        <w:rPr>
          <w:vertAlign w:val="subscript"/>
        </w:rPr>
        <w:t>1</w:t>
      </w:r>
      <w:r>
        <w:t xml:space="preserve">       (1+z</w:t>
      </w:r>
      <w:r>
        <w:rPr>
          <w:vertAlign w:val="subscript"/>
        </w:rPr>
        <w:t>2</w:t>
      </w:r>
      <w:r>
        <w:t>)</w:t>
      </w:r>
      <w:r>
        <w:rPr>
          <w:vertAlign w:val="superscript"/>
        </w:rPr>
        <w:t>2</w:t>
      </w:r>
      <w:r>
        <w:t xml:space="preserve">      (1+z</w:t>
      </w:r>
      <w:r>
        <w:rPr>
          <w:vertAlign w:val="subscript"/>
        </w:rPr>
        <w:t>3</w:t>
      </w:r>
      <w:r>
        <w:t>)</w:t>
      </w:r>
      <w:r>
        <w:rPr>
          <w:vertAlign w:val="superscript"/>
        </w:rPr>
        <w:t>3</w:t>
      </w:r>
      <w:r>
        <w:t xml:space="preserve">           (1+z</w:t>
      </w:r>
      <w:r>
        <w:rPr>
          <w:vertAlign w:val="subscript"/>
        </w:rPr>
        <w:t>4</w:t>
      </w:r>
      <w:r>
        <w:t>)</w:t>
      </w:r>
      <w:r>
        <w:rPr>
          <w:vertAlign w:val="superscript"/>
        </w:rPr>
        <w:t>4</w:t>
      </w:r>
      <w:r>
        <w:t xml:space="preserve">  </w:t>
      </w:r>
    </w:p>
    <w:p w:rsidR="00CE26FC" w:rsidRDefault="00CE26FC">
      <w:pPr>
        <w:pStyle w:val="BodyText"/>
      </w:pP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 xml:space="preserve">                    99.64   </w:t>
      </w:r>
      <w:proofErr w:type="gramStart"/>
      <w:r>
        <w:t xml:space="preserve">=  </w:t>
      </w:r>
      <w:r>
        <w:rPr>
          <w:u w:val="single"/>
        </w:rPr>
        <w:t>4.5</w:t>
      </w:r>
      <w:proofErr w:type="gramEnd"/>
      <w:r>
        <w:t xml:space="preserve">   +      </w:t>
      </w:r>
      <w:r>
        <w:rPr>
          <w:u w:val="single"/>
        </w:rPr>
        <w:t>4.5</w:t>
      </w:r>
      <w:r>
        <w:t xml:space="preserve">      +       </w:t>
      </w:r>
      <w:r>
        <w:rPr>
          <w:u w:val="single"/>
        </w:rPr>
        <w:t>4.5</w:t>
      </w:r>
      <w:r>
        <w:t xml:space="preserve">         +    </w:t>
      </w:r>
      <w:r>
        <w:rPr>
          <w:u w:val="single"/>
        </w:rPr>
        <w:t>104.5</w:t>
      </w:r>
      <w:r>
        <w:t xml:space="preserve"> </w:t>
      </w:r>
    </w:p>
    <w:p w:rsidR="00CE26FC" w:rsidRDefault="00633B1D">
      <w:pPr>
        <w:pStyle w:val="BodyText"/>
      </w:pPr>
      <w:r>
        <w:t xml:space="preserve">                                   1.04      (1.0415)</w:t>
      </w:r>
      <w:r>
        <w:rPr>
          <w:vertAlign w:val="superscript"/>
        </w:rPr>
        <w:t>2</w:t>
      </w:r>
      <w:r>
        <w:t xml:space="preserve">     (1.04465)</w:t>
      </w:r>
      <w:r>
        <w:rPr>
          <w:vertAlign w:val="superscript"/>
        </w:rPr>
        <w:t>3</w:t>
      </w:r>
      <w:r>
        <w:t xml:space="preserve">       (1+z</w:t>
      </w:r>
      <w:r>
        <w:rPr>
          <w:vertAlign w:val="subscript"/>
        </w:rPr>
        <w:t>4</w:t>
      </w:r>
      <w:r>
        <w:t>)</w:t>
      </w:r>
      <w:r>
        <w:rPr>
          <w:vertAlign w:val="superscript"/>
        </w:rPr>
        <w:t>4</w:t>
      </w:r>
      <w:r>
        <w:t xml:space="preserve">  </w:t>
      </w: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>z</w:t>
      </w:r>
      <w:r>
        <w:rPr>
          <w:vertAlign w:val="subscript"/>
        </w:rPr>
        <w:t>4</w:t>
      </w:r>
      <w:r>
        <w:t xml:space="preserve"> = .04624</w:t>
      </w:r>
    </w:p>
    <w:p w:rsidR="00CE26FC" w:rsidRDefault="00CE26FC">
      <w:pPr>
        <w:pStyle w:val="BodyText"/>
      </w:pP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 xml:space="preserve">Price of 2.5-yr bond   =   </w:t>
      </w:r>
      <w:r>
        <w:rPr>
          <w:u w:val="single"/>
        </w:rPr>
        <w:t>11/2</w:t>
      </w:r>
      <w:r>
        <w:t xml:space="preserve">   +   </w:t>
      </w:r>
      <w:r>
        <w:rPr>
          <w:u w:val="single"/>
        </w:rPr>
        <w:t>11/2</w:t>
      </w:r>
      <w:r>
        <w:t xml:space="preserve">     +     </w:t>
      </w:r>
      <w:r>
        <w:rPr>
          <w:u w:val="single"/>
        </w:rPr>
        <w:t>11/2</w:t>
      </w:r>
      <w:r>
        <w:t xml:space="preserve">       +      </w:t>
      </w:r>
      <w:r>
        <w:rPr>
          <w:u w:val="single"/>
        </w:rPr>
        <w:t>11/2</w:t>
      </w:r>
      <w:r>
        <w:t xml:space="preserve">       +    </w:t>
      </w:r>
      <w:r>
        <w:rPr>
          <w:u w:val="single"/>
        </w:rPr>
        <w:t>100 + 11/2</w:t>
      </w:r>
    </w:p>
    <w:p w:rsidR="00CE26FC" w:rsidRDefault="00633B1D">
      <w:pPr>
        <w:pStyle w:val="BodyText"/>
      </w:pPr>
      <w:r>
        <w:t xml:space="preserve">                                        1+z</w:t>
      </w:r>
      <w:r>
        <w:rPr>
          <w:vertAlign w:val="subscript"/>
        </w:rPr>
        <w:t>1</w:t>
      </w:r>
      <w:r>
        <w:t xml:space="preserve">       (1+z</w:t>
      </w:r>
      <w:r>
        <w:rPr>
          <w:vertAlign w:val="subscript"/>
        </w:rPr>
        <w:t>2</w:t>
      </w:r>
      <w:r>
        <w:t>)</w:t>
      </w:r>
      <w:r>
        <w:rPr>
          <w:vertAlign w:val="superscript"/>
        </w:rPr>
        <w:t>2</w:t>
      </w:r>
      <w:r>
        <w:t xml:space="preserve">        (1+z</w:t>
      </w:r>
      <w:r>
        <w:rPr>
          <w:vertAlign w:val="subscript"/>
        </w:rPr>
        <w:t>3</w:t>
      </w:r>
      <w:r>
        <w:t>)</w:t>
      </w:r>
      <w:r>
        <w:rPr>
          <w:vertAlign w:val="superscript"/>
        </w:rPr>
        <w:t>3</w:t>
      </w:r>
      <w:r>
        <w:t xml:space="preserve">           (1+z</w:t>
      </w:r>
      <w:r>
        <w:rPr>
          <w:vertAlign w:val="subscript"/>
        </w:rPr>
        <w:t>4</w:t>
      </w:r>
      <w:r>
        <w:t>)</w:t>
      </w:r>
      <w:r>
        <w:rPr>
          <w:vertAlign w:val="superscript"/>
        </w:rPr>
        <w:t>4</w:t>
      </w:r>
      <w:r>
        <w:t xml:space="preserve">             (1+z</w:t>
      </w:r>
      <w:r>
        <w:rPr>
          <w:vertAlign w:val="subscript"/>
        </w:rPr>
        <w:t>5</w:t>
      </w:r>
      <w:r>
        <w:t>)</w:t>
      </w:r>
      <w:r>
        <w:rPr>
          <w:vertAlign w:val="superscript"/>
        </w:rPr>
        <w:t>5</w:t>
      </w:r>
      <w:r>
        <w:t xml:space="preserve">  </w:t>
      </w:r>
    </w:p>
    <w:p w:rsidR="00CE26FC" w:rsidRDefault="00CE26FC">
      <w:pPr>
        <w:pStyle w:val="BodyText"/>
      </w:pP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 xml:space="preserve">                    103.49   =    </w:t>
      </w:r>
      <w:r>
        <w:rPr>
          <w:u w:val="single"/>
        </w:rPr>
        <w:t>5.5</w:t>
      </w:r>
      <w:r>
        <w:t xml:space="preserve">   +      </w:t>
      </w:r>
      <w:r>
        <w:rPr>
          <w:u w:val="single"/>
        </w:rPr>
        <w:t>5.5</w:t>
      </w:r>
      <w:r>
        <w:t xml:space="preserve">      +       </w:t>
      </w:r>
      <w:r>
        <w:rPr>
          <w:u w:val="single"/>
        </w:rPr>
        <w:t>5.5</w:t>
      </w:r>
      <w:r>
        <w:t xml:space="preserve">         +       </w:t>
      </w:r>
      <w:r>
        <w:rPr>
          <w:u w:val="single"/>
        </w:rPr>
        <w:t>5.5</w:t>
      </w:r>
      <w:r>
        <w:t xml:space="preserve">           +   </w:t>
      </w:r>
      <w:r>
        <w:rPr>
          <w:u w:val="single"/>
        </w:rPr>
        <w:t>105.5</w:t>
      </w:r>
      <w:r>
        <w:t xml:space="preserve"> </w:t>
      </w:r>
    </w:p>
    <w:p w:rsidR="00CE26FC" w:rsidRDefault="00633B1D">
      <w:pPr>
        <w:pStyle w:val="BodyText"/>
      </w:pPr>
      <w:r>
        <w:t xml:space="preserve">                                       1.04      (1.0415)</w:t>
      </w:r>
      <w:r>
        <w:rPr>
          <w:vertAlign w:val="superscript"/>
        </w:rPr>
        <w:t>2</w:t>
      </w:r>
      <w:r>
        <w:t xml:space="preserve">     (1.04465)</w:t>
      </w:r>
      <w:r>
        <w:rPr>
          <w:vertAlign w:val="superscript"/>
        </w:rPr>
        <w:t>3</w:t>
      </w:r>
      <w:r>
        <w:t xml:space="preserve">      (1.04624)</w:t>
      </w:r>
      <w:r>
        <w:rPr>
          <w:vertAlign w:val="superscript"/>
        </w:rPr>
        <w:t>4</w:t>
      </w:r>
      <w:r>
        <w:t xml:space="preserve">         (1+z</w:t>
      </w:r>
      <w:r>
        <w:rPr>
          <w:vertAlign w:val="subscript"/>
        </w:rPr>
        <w:t>5</w:t>
      </w:r>
      <w:r>
        <w:t>)</w:t>
      </w:r>
      <w:r>
        <w:rPr>
          <w:vertAlign w:val="superscript"/>
        </w:rPr>
        <w:t>5</w:t>
      </w:r>
      <w:r>
        <w:t xml:space="preserve">  </w:t>
      </w: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>z</w:t>
      </w:r>
      <w:r>
        <w:rPr>
          <w:vertAlign w:val="subscript"/>
        </w:rPr>
        <w:t>5</w:t>
      </w:r>
      <w:r>
        <w:t xml:space="preserve"> = .04734</w:t>
      </w:r>
    </w:p>
    <w:p w:rsidR="00CE26FC" w:rsidRDefault="00CE26FC">
      <w:pPr>
        <w:pStyle w:val="BodyText"/>
      </w:pPr>
    </w:p>
    <w:p w:rsidR="00CE26FC" w:rsidRDefault="00CE26FC">
      <w:pPr>
        <w:pStyle w:val="BodyText"/>
      </w:pP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>We continue till we get all the z values (1-20)</w:t>
      </w:r>
      <w:r w:rsidR="006C3BDD">
        <w:t xml:space="preserve">. These z-values make up the </w:t>
      </w:r>
      <w:r w:rsidR="001D49E7">
        <w:t>zero-coupon</w:t>
      </w:r>
      <w:r w:rsidR="006C3BDD">
        <w:t xml:space="preserve"> Yield Curve.</w:t>
      </w:r>
    </w:p>
    <w:p w:rsidR="006C3BDD" w:rsidRDefault="006C3BDD">
      <w:pPr>
        <w:pStyle w:val="BodyText"/>
      </w:pPr>
    </w:p>
    <w:p w:rsidR="00CE26FC" w:rsidRDefault="006C3BDD">
      <w:pPr>
        <w:pStyle w:val="BodyText"/>
      </w:pPr>
      <w:r>
        <w:t>It</w:t>
      </w:r>
      <w:r w:rsidR="00633B1D">
        <w:t xml:space="preserve"> gives us the correct discount rates to use to price </w:t>
      </w:r>
      <w:r>
        <w:t xml:space="preserve">what </w:t>
      </w:r>
      <w:r w:rsidR="00633B1D">
        <w:t xml:space="preserve">a 10yr 10% </w:t>
      </w:r>
      <w:r w:rsidR="00A25584">
        <w:t>Treasury-</w:t>
      </w:r>
      <w:r w:rsidR="00633B1D">
        <w:t xml:space="preserve">bond </w:t>
      </w:r>
      <w:r>
        <w:t>would be if it existed</w:t>
      </w:r>
    </w:p>
    <w:p w:rsidR="00CE26FC" w:rsidRDefault="00CE26FC">
      <w:pPr>
        <w:pStyle w:val="BodyText"/>
      </w:pP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 xml:space="preserve">P   =    </w:t>
      </w:r>
      <w:r>
        <w:rPr>
          <w:u w:val="single"/>
        </w:rPr>
        <w:t>5.0</w:t>
      </w:r>
      <w:r>
        <w:t xml:space="preserve">   +      </w:t>
      </w:r>
      <w:r>
        <w:rPr>
          <w:u w:val="single"/>
        </w:rPr>
        <w:t>5.0</w:t>
      </w:r>
      <w:r>
        <w:t xml:space="preserve">      +       </w:t>
      </w:r>
      <w:r>
        <w:rPr>
          <w:u w:val="single"/>
        </w:rPr>
        <w:t>5.0</w:t>
      </w:r>
      <w:r>
        <w:t xml:space="preserve">         +       </w:t>
      </w:r>
      <w:r>
        <w:rPr>
          <w:u w:val="single"/>
        </w:rPr>
        <w:t>5.0</w:t>
      </w:r>
      <w:r>
        <w:t xml:space="preserve">        </w:t>
      </w:r>
      <w:proofErr w:type="gramStart"/>
      <w:r>
        <w:t>+  …</w:t>
      </w:r>
      <w:proofErr w:type="gramEnd"/>
      <w:r>
        <w:t xml:space="preserve">   +      </w:t>
      </w:r>
      <w:r>
        <w:rPr>
          <w:u w:val="single"/>
        </w:rPr>
        <w:t>105.0</w:t>
      </w:r>
      <w:r>
        <w:t xml:space="preserve"> </w:t>
      </w:r>
    </w:p>
    <w:p w:rsidR="00CE26FC" w:rsidRDefault="00633B1D">
      <w:pPr>
        <w:pStyle w:val="BodyText"/>
      </w:pPr>
      <w:r>
        <w:t xml:space="preserve">           1.04      (1.0415)</w:t>
      </w:r>
      <w:r>
        <w:rPr>
          <w:vertAlign w:val="superscript"/>
        </w:rPr>
        <w:t>2</w:t>
      </w:r>
      <w:r>
        <w:t xml:space="preserve">     (1.04465)</w:t>
      </w:r>
      <w:r>
        <w:rPr>
          <w:vertAlign w:val="superscript"/>
        </w:rPr>
        <w:t>3</w:t>
      </w:r>
      <w:r>
        <w:t xml:space="preserve">      (1.04624)</w:t>
      </w:r>
      <w:r>
        <w:rPr>
          <w:vertAlign w:val="superscript"/>
        </w:rPr>
        <w:t>4</w:t>
      </w:r>
      <w:r>
        <w:t xml:space="preserve">                (1.06812)</w:t>
      </w:r>
      <w:r>
        <w:rPr>
          <w:vertAlign w:val="superscript"/>
        </w:rPr>
        <w:t>20</w:t>
      </w:r>
      <w:r>
        <w:t xml:space="preserve">  </w:t>
      </w:r>
    </w:p>
    <w:p w:rsidR="00CE26FC" w:rsidRDefault="00CE26FC">
      <w:pPr>
        <w:pStyle w:val="BodyText"/>
      </w:pPr>
    </w:p>
    <w:p w:rsidR="00CE26FC" w:rsidRDefault="00CE26FC">
      <w:pPr>
        <w:pStyle w:val="BodyText"/>
      </w:pPr>
    </w:p>
    <w:p w:rsidR="00CE26FC" w:rsidRDefault="00633B1D">
      <w:pPr>
        <w:pStyle w:val="BodyText"/>
      </w:pPr>
      <w:r>
        <w:t xml:space="preserve">P = 85.35477 </w:t>
      </w:r>
    </w:p>
    <w:p w:rsidR="00CE26FC" w:rsidRDefault="00CE26FC">
      <w:pPr>
        <w:pStyle w:val="BodyText"/>
      </w:pPr>
    </w:p>
    <w:p w:rsidR="00CE26FC" w:rsidRDefault="00CE26FC">
      <w:pPr>
        <w:pStyle w:val="BodyText"/>
      </w:pPr>
    </w:p>
    <w:p w:rsidR="00A25584" w:rsidRDefault="00633B1D">
      <w:pPr>
        <w:pStyle w:val="BodyText"/>
      </w:pPr>
      <w:r>
        <w:t>When we total the PV of the discounted CF, we get a p</w:t>
      </w:r>
      <w:r w:rsidR="000E58DA">
        <w:t xml:space="preserve">rice of the 10yr 10% T-Bond of </w:t>
      </w:r>
      <w:r>
        <w:t xml:space="preserve">85.35477. </w:t>
      </w:r>
    </w:p>
    <w:p w:rsidR="00A25584" w:rsidRDefault="00A25584">
      <w:pPr>
        <w:pStyle w:val="BodyText"/>
      </w:pPr>
    </w:p>
    <w:p w:rsidR="00CE26FC" w:rsidRDefault="00633B1D">
      <w:pPr>
        <w:pStyle w:val="BodyText"/>
      </w:pPr>
      <w:r>
        <w:t>Now we can price our New Orleans G.O. Muni.</w:t>
      </w:r>
    </w:p>
    <w:p w:rsidR="000E58DA" w:rsidRDefault="000E58DA">
      <w:pPr>
        <w:pStyle w:val="BodyText"/>
      </w:pPr>
      <w:r>
        <w:t xml:space="preserve">In our example, the N.O. bond should be priced the same as a T-bond (85.35477). </w:t>
      </w:r>
    </w:p>
    <w:p w:rsidR="000E58DA" w:rsidRDefault="000E58DA">
      <w:pPr>
        <w:pStyle w:val="BodyText"/>
      </w:pPr>
    </w:p>
    <w:p w:rsidR="000E58DA" w:rsidRDefault="000E58DA">
      <w:pPr>
        <w:pStyle w:val="BodyText"/>
      </w:pPr>
      <w:r>
        <w:t xml:space="preserve">But suppose we feel it should be prices with a 50 </w:t>
      </w:r>
      <w:proofErr w:type="spellStart"/>
      <w:proofErr w:type="gramStart"/>
      <w:r>
        <w:t>b.p</w:t>
      </w:r>
      <w:proofErr w:type="spellEnd"/>
      <w:proofErr w:type="gramEnd"/>
      <w:r>
        <w:t>. credit spread above the T-bond yield.</w:t>
      </w:r>
    </w:p>
    <w:p w:rsidR="000E58DA" w:rsidRDefault="000E58DA">
      <w:pPr>
        <w:pStyle w:val="BodyText"/>
      </w:pPr>
      <w:r>
        <w:t xml:space="preserve">First – use the price of the T-bond to calculate its yield. We get 12.62%. </w:t>
      </w:r>
    </w:p>
    <w:p w:rsidR="000E58DA" w:rsidRDefault="000E58DA">
      <w:pPr>
        <w:pStyle w:val="BodyText"/>
      </w:pPr>
      <w:r>
        <w:t xml:space="preserve">Next – add 50 </w:t>
      </w:r>
      <w:proofErr w:type="spellStart"/>
      <w:proofErr w:type="gramStart"/>
      <w:r>
        <w:t>b.p</w:t>
      </w:r>
      <w:proofErr w:type="spellEnd"/>
      <w:proofErr w:type="gramEnd"/>
      <w:r>
        <w:t>. to that yield to get 13.12%. Now that we know the yield of the N.O. bond, we can easily find its price which is 82.89275</w:t>
      </w:r>
    </w:p>
    <w:p w:rsidR="00CE26FC" w:rsidRDefault="00633B1D">
      <w:pPr>
        <w:pStyle w:val="BodyText"/>
      </w:pPr>
      <w:r>
        <w:br w:type="page"/>
      </w:r>
    </w:p>
    <w:p w:rsidR="00CE26FC" w:rsidRDefault="00CE26FC">
      <w:pPr>
        <w:pStyle w:val="BodyText"/>
      </w:pPr>
    </w:p>
    <w:p w:rsidR="00CE26FC" w:rsidRDefault="000E58DA">
      <w:pPr>
        <w:pStyle w:val="Title"/>
        <w:rPr>
          <w:b/>
          <w:sz w:val="28"/>
        </w:rPr>
      </w:pPr>
      <w:r>
        <w:rPr>
          <w:b/>
          <w:sz w:val="28"/>
        </w:rPr>
        <w:t xml:space="preserve">Current Data on </w:t>
      </w:r>
      <w:r w:rsidR="00633B1D">
        <w:rPr>
          <w:b/>
          <w:sz w:val="28"/>
        </w:rPr>
        <w:t>20</w:t>
      </w:r>
      <w:r>
        <w:rPr>
          <w:b/>
          <w:sz w:val="28"/>
        </w:rPr>
        <w:t xml:space="preserve"> Different</w:t>
      </w:r>
      <w:r w:rsidR="00633B1D">
        <w:rPr>
          <w:b/>
          <w:sz w:val="28"/>
        </w:rPr>
        <w:t xml:space="preserve"> Treasury Securities</w:t>
      </w:r>
    </w:p>
    <w:p w:rsidR="00CE26FC" w:rsidRDefault="00CE26FC">
      <w:pPr>
        <w:rPr>
          <w:sz w:val="24"/>
        </w:rPr>
      </w:pPr>
    </w:p>
    <w:tbl>
      <w:tblPr>
        <w:tblW w:w="0" w:type="auto"/>
        <w:tblInd w:w="1188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BF" w:firstRow="1" w:lastRow="0" w:firstColumn="1" w:lastColumn="0" w:noHBand="0" w:noVBand="0"/>
      </w:tblPr>
      <w:tblGrid>
        <w:gridCol w:w="1638"/>
        <w:gridCol w:w="1620"/>
        <w:gridCol w:w="1530"/>
        <w:gridCol w:w="1530"/>
      </w:tblGrid>
      <w:tr w:rsidR="00CE26FC">
        <w:tc>
          <w:tcPr>
            <w:tcW w:w="1638" w:type="dxa"/>
            <w:tcBorders>
              <w:bottom w:val="single" w:sz="12" w:space="0" w:color="000000"/>
            </w:tcBorders>
          </w:tcPr>
          <w:p w:rsidR="00CE26FC" w:rsidRDefault="00633B1D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Maturity (years)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</w:tcPr>
          <w:p w:rsidR="00CE26FC" w:rsidRDefault="00633B1D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Coupon rate (%)</w:t>
            </w: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 w:rsidR="00CE26FC" w:rsidRDefault="00633B1D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  </w:t>
            </w:r>
            <w:r w:rsidR="000E58DA">
              <w:rPr>
                <w:b/>
                <w:color w:val="000080"/>
                <w:sz w:val="24"/>
              </w:rPr>
              <w:t>Yield</w:t>
            </w:r>
          </w:p>
          <w:p w:rsidR="00CE26FC" w:rsidRDefault="00633B1D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 (%)</w:t>
            </w: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 w:rsidR="00CE26FC" w:rsidRDefault="00633B1D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Price </w:t>
            </w:r>
          </w:p>
          <w:p w:rsidR="00CE26FC" w:rsidRDefault="00633B1D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($)</w:t>
            </w:r>
          </w:p>
        </w:tc>
      </w:tr>
      <w:tr w:rsidR="00CE26FC">
        <w:tc>
          <w:tcPr>
            <w:tcW w:w="1638" w:type="dxa"/>
            <w:tcBorders>
              <w:top w:val="nil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620" w:type="dxa"/>
            <w:tcBorders>
              <w:top w:val="nil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530" w:type="dxa"/>
            <w:tcBorders>
              <w:top w:val="nil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8.0</w:t>
            </w:r>
          </w:p>
        </w:tc>
        <w:tc>
          <w:tcPr>
            <w:tcW w:w="1530" w:type="dxa"/>
            <w:tcBorders>
              <w:top w:val="nil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96.15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8.3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92.19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8.5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8.9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99.45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9.2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99.64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9.4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rPr>
                <w:sz w:val="24"/>
              </w:rPr>
            </w:pPr>
            <w:r>
              <w:rPr>
                <w:sz w:val="24"/>
              </w:rPr>
              <w:t xml:space="preserve">     103.49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9.5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9.7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99.49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rPr>
                <w:sz w:val="24"/>
              </w:rPr>
            </w:pPr>
            <w:r>
              <w:rPr>
                <w:sz w:val="24"/>
              </w:rPr>
              <w:t xml:space="preserve">     100.00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10.4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98.72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rPr>
                <w:sz w:val="24"/>
              </w:rPr>
            </w:pPr>
            <w:r>
              <w:rPr>
                <w:sz w:val="24"/>
              </w:rPr>
              <w:t xml:space="preserve">     103.16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8.75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10.8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92.24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10.9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98.38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99.14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8.5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11.4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86.94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8.25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84.24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11.8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96.09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6.5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11.9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72.62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8.75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82.97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rPr>
                <w:sz w:val="24"/>
              </w:rPr>
            </w:pPr>
            <w:r>
              <w:rPr>
                <w:sz w:val="24"/>
              </w:rPr>
              <w:t xml:space="preserve">     104.30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12.4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95.06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</w:tcBorders>
          </w:tcPr>
          <w:p w:rsidR="00CE26FC" w:rsidRDefault="00633B1D">
            <w:pPr>
              <w:rPr>
                <w:sz w:val="24"/>
              </w:rPr>
            </w:pPr>
            <w:r>
              <w:rPr>
                <w:sz w:val="24"/>
              </w:rPr>
              <w:t xml:space="preserve">          10.0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12.5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12.5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:rsidR="00CE26FC" w:rsidRDefault="00633B1D">
            <w:pPr>
              <w:rPr>
                <w:sz w:val="24"/>
              </w:rPr>
            </w:pPr>
            <w:r>
              <w:rPr>
                <w:sz w:val="24"/>
              </w:rPr>
              <w:t xml:space="preserve">     100.00</w:t>
            </w:r>
          </w:p>
        </w:tc>
      </w:tr>
    </w:tbl>
    <w:p w:rsidR="00CE26FC" w:rsidRDefault="00CE26FC">
      <w:pPr>
        <w:rPr>
          <w:sz w:val="24"/>
        </w:rPr>
      </w:pPr>
    </w:p>
    <w:p w:rsidR="00CE26FC" w:rsidRDefault="00CE26FC">
      <w:pPr>
        <w:pStyle w:val="BodyText"/>
      </w:pPr>
    </w:p>
    <w:p w:rsidR="00CE26FC" w:rsidRDefault="00633B1D">
      <w:pPr>
        <w:pStyle w:val="Title"/>
        <w:rPr>
          <w:b/>
          <w:sz w:val="28"/>
        </w:rPr>
      </w:pPr>
      <w:r>
        <w:br w:type="page"/>
      </w:r>
      <w:r>
        <w:rPr>
          <w:b/>
          <w:sz w:val="28"/>
        </w:rPr>
        <w:lastRenderedPageBreak/>
        <w:t xml:space="preserve">Maturity and YTM for 20 </w:t>
      </w:r>
      <w:r w:rsidR="001D49E7">
        <w:rPr>
          <w:b/>
          <w:sz w:val="28"/>
        </w:rPr>
        <w:t>Existing</w:t>
      </w:r>
      <w:r>
        <w:rPr>
          <w:b/>
          <w:sz w:val="28"/>
        </w:rPr>
        <w:t xml:space="preserve"> Treasury Securities</w:t>
      </w:r>
    </w:p>
    <w:p w:rsidR="00CE26FC" w:rsidRDefault="00633B1D">
      <w:pPr>
        <w:pStyle w:val="Title"/>
        <w:rPr>
          <w:b/>
          <w:sz w:val="28"/>
        </w:rPr>
      </w:pPr>
      <w:r>
        <w:rPr>
          <w:b/>
          <w:sz w:val="28"/>
        </w:rPr>
        <w:t xml:space="preserve">Along with </w:t>
      </w:r>
      <w:r w:rsidR="000E58DA">
        <w:rPr>
          <w:b/>
          <w:sz w:val="28"/>
        </w:rPr>
        <w:t>Bootstrapped Zero-Coupon Rates</w:t>
      </w:r>
    </w:p>
    <w:p w:rsidR="00CE26FC" w:rsidRDefault="00CE26FC">
      <w:pPr>
        <w:rPr>
          <w:sz w:val="24"/>
        </w:rPr>
      </w:pPr>
    </w:p>
    <w:tbl>
      <w:tblPr>
        <w:tblW w:w="9828" w:type="dxa"/>
        <w:tblInd w:w="-342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BF" w:firstRow="1" w:lastRow="0" w:firstColumn="1" w:lastColumn="0" w:noHBand="0" w:noVBand="0"/>
      </w:tblPr>
      <w:tblGrid>
        <w:gridCol w:w="1638"/>
        <w:gridCol w:w="1620"/>
        <w:gridCol w:w="1530"/>
        <w:gridCol w:w="1530"/>
        <w:gridCol w:w="1800"/>
        <w:gridCol w:w="1710"/>
      </w:tblGrid>
      <w:tr w:rsidR="00CE26FC">
        <w:tc>
          <w:tcPr>
            <w:tcW w:w="1638" w:type="dxa"/>
            <w:tcBorders>
              <w:bottom w:val="single" w:sz="12" w:space="0" w:color="000000"/>
            </w:tcBorders>
          </w:tcPr>
          <w:p w:rsidR="00CE26FC" w:rsidRDefault="00633B1D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Maturity (years)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</w:tcPr>
          <w:p w:rsidR="00CE26FC" w:rsidRDefault="00633B1D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Coupon rate (%)</w:t>
            </w: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 w:rsidR="00CE26FC" w:rsidRDefault="00633B1D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  </w:t>
            </w:r>
            <w:r w:rsidR="000E58DA">
              <w:rPr>
                <w:b/>
                <w:color w:val="000080"/>
                <w:sz w:val="24"/>
              </w:rPr>
              <w:t>Yield</w:t>
            </w:r>
          </w:p>
          <w:p w:rsidR="00CE26FC" w:rsidRDefault="00633B1D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 (%)</w:t>
            </w: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 w:rsidR="00CE26FC" w:rsidRDefault="00633B1D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Price </w:t>
            </w:r>
          </w:p>
          <w:p w:rsidR="00CE26FC" w:rsidRDefault="00633B1D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($)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</w:tcPr>
          <w:p w:rsidR="00CE26FC" w:rsidRDefault="000E58DA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Bootstrapped </w:t>
            </w:r>
            <w:r w:rsidR="00633B1D">
              <w:rPr>
                <w:b/>
                <w:color w:val="000080"/>
                <w:sz w:val="24"/>
              </w:rPr>
              <w:t>Semiannual</w:t>
            </w:r>
          </w:p>
          <w:p w:rsidR="00CE26FC" w:rsidRDefault="000E58DA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Zero-Coupon</w:t>
            </w:r>
            <w:r w:rsidR="00633B1D">
              <w:rPr>
                <w:b/>
                <w:color w:val="000080"/>
                <w:sz w:val="24"/>
              </w:rPr>
              <w:t xml:space="preserve"> Rate (%)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:rsidR="00CE26FC" w:rsidRDefault="000E58DA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Bootstrapped</w:t>
            </w:r>
          </w:p>
          <w:p w:rsidR="00CE26FC" w:rsidRDefault="00633B1D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BEY</w:t>
            </w:r>
          </w:p>
          <w:p w:rsidR="00CE26FC" w:rsidRDefault="00633B1D" w:rsidP="000E58DA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 </w:t>
            </w:r>
            <w:r w:rsidR="000E58DA">
              <w:rPr>
                <w:b/>
                <w:color w:val="000080"/>
                <w:sz w:val="24"/>
              </w:rPr>
              <w:t>Zero-Coupon</w:t>
            </w:r>
            <w:r>
              <w:rPr>
                <w:b/>
                <w:color w:val="000080"/>
                <w:sz w:val="24"/>
              </w:rPr>
              <w:t xml:space="preserve"> Rate</w:t>
            </w:r>
            <w:r w:rsidR="002818F7">
              <w:rPr>
                <w:b/>
                <w:color w:val="000080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</w:rPr>
              <w:t>(%)</w:t>
            </w:r>
          </w:p>
        </w:tc>
      </w:tr>
      <w:tr w:rsidR="00CE26FC">
        <w:tc>
          <w:tcPr>
            <w:tcW w:w="1638" w:type="dxa"/>
            <w:tcBorders>
              <w:top w:val="nil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620" w:type="dxa"/>
            <w:tcBorders>
              <w:top w:val="nil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530" w:type="dxa"/>
            <w:tcBorders>
              <w:top w:val="nil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8.0</w:t>
            </w:r>
          </w:p>
        </w:tc>
        <w:tc>
          <w:tcPr>
            <w:tcW w:w="1530" w:type="dxa"/>
            <w:tcBorders>
              <w:top w:val="nil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96.15</w:t>
            </w:r>
          </w:p>
        </w:tc>
        <w:tc>
          <w:tcPr>
            <w:tcW w:w="1800" w:type="dxa"/>
            <w:tcBorders>
              <w:top w:val="nil"/>
              <w:bottom w:val="single" w:sz="6" w:space="0" w:color="000000"/>
            </w:tcBorders>
          </w:tcPr>
          <w:p w:rsidR="00CE26FC" w:rsidRDefault="00633B1D">
            <w:pPr>
              <w:ind w:hanging="18"/>
              <w:rPr>
                <w:sz w:val="24"/>
              </w:rPr>
            </w:pPr>
            <w:r>
              <w:rPr>
                <w:sz w:val="24"/>
              </w:rPr>
              <w:t xml:space="preserve">         4.0</w:t>
            </w:r>
          </w:p>
        </w:tc>
        <w:tc>
          <w:tcPr>
            <w:tcW w:w="1710" w:type="dxa"/>
            <w:tcBorders>
              <w:top w:val="nil"/>
              <w:bottom w:val="single" w:sz="6" w:space="0" w:color="000000"/>
            </w:tcBorders>
          </w:tcPr>
          <w:p w:rsidR="00CE26FC" w:rsidRDefault="00633B1D">
            <w:pPr>
              <w:ind w:hanging="18"/>
              <w:rPr>
                <w:sz w:val="24"/>
              </w:rPr>
            </w:pPr>
            <w:r>
              <w:rPr>
                <w:sz w:val="24"/>
              </w:rPr>
              <w:t xml:space="preserve">         8.0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8.3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92.19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rPr>
                <w:sz w:val="24"/>
              </w:rPr>
            </w:pPr>
            <w:r>
              <w:rPr>
                <w:sz w:val="24"/>
              </w:rPr>
              <w:t xml:space="preserve">         4.15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rPr>
                <w:sz w:val="24"/>
              </w:rPr>
            </w:pPr>
            <w:r>
              <w:rPr>
                <w:sz w:val="24"/>
              </w:rPr>
              <w:t xml:space="preserve">         8.3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8.5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8.9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99.45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4.465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8.93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9.2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99.64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4.624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9.247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9.4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rPr>
                <w:sz w:val="24"/>
              </w:rPr>
            </w:pPr>
            <w:r>
              <w:rPr>
                <w:sz w:val="24"/>
              </w:rPr>
              <w:t xml:space="preserve">     103.49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4.734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9.468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9.5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9.7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99.49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4.894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9.787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rPr>
                <w:sz w:val="24"/>
              </w:rPr>
            </w:pPr>
            <w:r>
              <w:rPr>
                <w:sz w:val="24"/>
              </w:rPr>
              <w:t xml:space="preserve">     100.00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5.065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10.129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10.4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98.72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5.296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10.592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rPr>
                <w:sz w:val="24"/>
              </w:rPr>
            </w:pPr>
            <w:r>
              <w:rPr>
                <w:sz w:val="24"/>
              </w:rPr>
              <w:t xml:space="preserve">     103.16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5.425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rPr>
                <w:sz w:val="24"/>
              </w:rPr>
            </w:pPr>
            <w:r>
              <w:rPr>
                <w:sz w:val="24"/>
              </w:rPr>
              <w:t xml:space="preserve">       10.85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8.75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10.8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92.24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5.511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11.021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10.9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98.38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5.588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11.175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99.14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5.792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11.584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8.5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11.4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86.94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5.872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11.744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8.25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84.24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5.996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11.991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11.8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96.09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6.203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12.405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6.5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11.9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72.62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6.139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12.278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8.75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82.97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6.273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12.546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rPr>
                <w:sz w:val="24"/>
              </w:rPr>
            </w:pPr>
            <w:r>
              <w:rPr>
                <w:sz w:val="24"/>
              </w:rPr>
              <w:t xml:space="preserve">     104.30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6.576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13.152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12.4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95.06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6.689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13.377</w:t>
            </w:r>
          </w:p>
        </w:tc>
      </w:tr>
      <w:tr w:rsidR="00CE26FC">
        <w:tc>
          <w:tcPr>
            <w:tcW w:w="1638" w:type="dxa"/>
            <w:tcBorders>
              <w:top w:val="single" w:sz="6" w:space="0" w:color="000000"/>
            </w:tcBorders>
          </w:tcPr>
          <w:p w:rsidR="00CE26FC" w:rsidRDefault="00633B1D">
            <w:pPr>
              <w:rPr>
                <w:sz w:val="24"/>
              </w:rPr>
            </w:pPr>
            <w:r>
              <w:rPr>
                <w:sz w:val="24"/>
              </w:rPr>
              <w:t xml:space="preserve">        10.0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12.5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12.5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:rsidR="00CE26FC" w:rsidRDefault="00633B1D">
            <w:pPr>
              <w:rPr>
                <w:sz w:val="24"/>
              </w:rPr>
            </w:pPr>
            <w:r>
              <w:rPr>
                <w:sz w:val="24"/>
              </w:rPr>
              <w:t xml:space="preserve">     100.00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6.812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:rsidR="00CE26FC" w:rsidRDefault="00633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13.623</w:t>
            </w:r>
          </w:p>
        </w:tc>
      </w:tr>
    </w:tbl>
    <w:p w:rsidR="00CE26FC" w:rsidRDefault="00CE26FC">
      <w:pPr>
        <w:rPr>
          <w:sz w:val="24"/>
        </w:rPr>
      </w:pPr>
    </w:p>
    <w:p w:rsidR="00633B1D" w:rsidRPr="00DE47DD" w:rsidRDefault="001D49E7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DE47DD">
        <w:rPr>
          <w:b/>
          <w:sz w:val="24"/>
          <w:szCs w:val="24"/>
        </w:rPr>
        <w:lastRenderedPageBreak/>
        <w:t>Bootstrapping in Excel</w:t>
      </w:r>
    </w:p>
    <w:p w:rsidR="001D49E7" w:rsidRDefault="001D49E7">
      <w:pPr>
        <w:rPr>
          <w:sz w:val="24"/>
          <w:szCs w:val="24"/>
        </w:rPr>
      </w:pPr>
    </w:p>
    <w:p w:rsidR="001D49E7" w:rsidRDefault="001D49E7">
      <w:pPr>
        <w:rPr>
          <w:sz w:val="24"/>
          <w:szCs w:val="24"/>
        </w:rPr>
      </w:pPr>
      <w:r>
        <w:rPr>
          <w:sz w:val="24"/>
          <w:szCs w:val="24"/>
        </w:rPr>
        <w:t xml:space="preserve">There is no prepackaged formula in Excel for bootstrapping, so we must put one together ourselves. I encourage you to try this on your own. All it takes is some basic algebra and excel skills (and some time and patience). </w:t>
      </w:r>
    </w:p>
    <w:p w:rsidR="001D49E7" w:rsidRDefault="001D49E7">
      <w:pPr>
        <w:rPr>
          <w:sz w:val="24"/>
          <w:szCs w:val="24"/>
        </w:rPr>
      </w:pPr>
    </w:p>
    <w:p w:rsidR="001D49E7" w:rsidRDefault="001D49E7">
      <w:pPr>
        <w:rPr>
          <w:sz w:val="24"/>
          <w:szCs w:val="24"/>
        </w:rPr>
      </w:pPr>
      <w:r>
        <w:rPr>
          <w:sz w:val="24"/>
          <w:szCs w:val="24"/>
        </w:rPr>
        <w:t>However, here are a few helpful hints:</w:t>
      </w:r>
    </w:p>
    <w:p w:rsidR="001D49E7" w:rsidRDefault="001D49E7">
      <w:pPr>
        <w:rPr>
          <w:sz w:val="24"/>
          <w:szCs w:val="24"/>
        </w:rPr>
      </w:pPr>
    </w:p>
    <w:p w:rsidR="00802BD8" w:rsidRDefault="001D49E7" w:rsidP="00802BD8">
      <w:pPr>
        <w:pStyle w:val="BodyText"/>
      </w:pPr>
      <w:r>
        <w:rPr>
          <w:szCs w:val="24"/>
        </w:rPr>
        <w:t>The term “discount factor” means</w:t>
      </w:r>
      <w:r w:rsidR="00802BD8" w:rsidRPr="00802BD8">
        <w:t xml:space="preserve"> </w:t>
      </w:r>
      <w:r w:rsidR="00802BD8">
        <w:t xml:space="preserve">   </w:t>
      </w:r>
      <w:r w:rsidR="00802BD8" w:rsidRPr="00802BD8">
        <w:rPr>
          <w:u w:val="single"/>
        </w:rPr>
        <w:t xml:space="preserve">  1</w:t>
      </w:r>
      <w:r w:rsidR="00802BD8">
        <w:rPr>
          <w:u w:val="single"/>
        </w:rPr>
        <w:t xml:space="preserve">  </w:t>
      </w:r>
      <w:r w:rsidR="00802BD8">
        <w:t xml:space="preserve">    or    </w:t>
      </w:r>
      <w:r w:rsidR="00802BD8" w:rsidRPr="00802BD8">
        <w:rPr>
          <w:u w:val="single"/>
        </w:rPr>
        <w:t xml:space="preserve">     </w:t>
      </w:r>
      <w:r w:rsidR="00802BD8">
        <w:rPr>
          <w:u w:val="single"/>
        </w:rPr>
        <w:t xml:space="preserve">1    </w:t>
      </w:r>
      <w:r w:rsidR="00802BD8">
        <w:t xml:space="preserve">    or      </w:t>
      </w:r>
      <w:r w:rsidR="00802BD8" w:rsidRPr="00802BD8">
        <w:rPr>
          <w:u w:val="single"/>
        </w:rPr>
        <w:t xml:space="preserve">    </w:t>
      </w:r>
      <w:r w:rsidR="00802BD8">
        <w:rPr>
          <w:u w:val="single"/>
        </w:rPr>
        <w:t>1</w:t>
      </w:r>
      <w:r w:rsidR="00802BD8" w:rsidRPr="00802BD8">
        <w:rPr>
          <w:u w:val="single"/>
        </w:rPr>
        <w:t xml:space="preserve">     </w:t>
      </w:r>
      <w:r w:rsidR="00802BD8" w:rsidRPr="00802BD8">
        <w:t xml:space="preserve"> </w:t>
      </w:r>
      <w:r w:rsidR="00802BD8">
        <w:t xml:space="preserve">   </w:t>
      </w:r>
      <w:r w:rsidR="00802BD8" w:rsidRPr="00802BD8">
        <w:t xml:space="preserve">  etc.</w:t>
      </w:r>
      <w:r w:rsidR="00802BD8">
        <w:rPr>
          <w:u w:val="single"/>
        </w:rPr>
        <w:t xml:space="preserve"> </w:t>
      </w:r>
      <w:r w:rsidR="00802BD8">
        <w:t xml:space="preserve">             </w:t>
      </w:r>
    </w:p>
    <w:p w:rsidR="00802BD8" w:rsidRDefault="00802BD8" w:rsidP="00802BD8">
      <w:pPr>
        <w:pStyle w:val="BodyText"/>
      </w:pPr>
      <w:r>
        <w:t xml:space="preserve">                                                          1+z</w:t>
      </w:r>
      <w:r>
        <w:rPr>
          <w:vertAlign w:val="subscript"/>
        </w:rPr>
        <w:t>1</w:t>
      </w:r>
      <w:r>
        <w:t xml:space="preserve">          (1+z</w:t>
      </w:r>
      <w:r>
        <w:rPr>
          <w:vertAlign w:val="subscript"/>
        </w:rPr>
        <w:t>2</w:t>
      </w:r>
      <w:r>
        <w:t>)</w:t>
      </w:r>
      <w:r>
        <w:rPr>
          <w:vertAlign w:val="superscript"/>
        </w:rPr>
        <w:t>2</w:t>
      </w:r>
      <w:r>
        <w:t xml:space="preserve">              (1+z</w:t>
      </w:r>
      <w:r>
        <w:rPr>
          <w:vertAlign w:val="subscript"/>
        </w:rPr>
        <w:t>3</w:t>
      </w:r>
      <w:r>
        <w:t>)</w:t>
      </w:r>
      <w:r>
        <w:rPr>
          <w:vertAlign w:val="superscript"/>
        </w:rPr>
        <w:t>3</w:t>
      </w:r>
      <w:r>
        <w:t xml:space="preserve">          </w:t>
      </w:r>
    </w:p>
    <w:p w:rsidR="00802BD8" w:rsidRDefault="00802BD8" w:rsidP="00802BD8">
      <w:pPr>
        <w:pStyle w:val="BodyText"/>
      </w:pPr>
    </w:p>
    <w:p w:rsidR="00802BD8" w:rsidRDefault="00802BD8" w:rsidP="00802BD8">
      <w:pPr>
        <w:pStyle w:val="BodyText"/>
      </w:pPr>
      <w:r>
        <w:rPr>
          <w:szCs w:val="24"/>
        </w:rPr>
        <w:t xml:space="preserve">So “sum of </w:t>
      </w:r>
      <w:r w:rsidR="00336F0B">
        <w:rPr>
          <w:szCs w:val="24"/>
        </w:rPr>
        <w:t xml:space="preserve">the </w:t>
      </w:r>
      <w:r>
        <w:rPr>
          <w:szCs w:val="24"/>
        </w:rPr>
        <w:t xml:space="preserve">discount factors”  </w:t>
      </w:r>
      <w:r w:rsidR="00336F0B">
        <w:rPr>
          <w:szCs w:val="24"/>
        </w:rPr>
        <w:t xml:space="preserve">  </w:t>
      </w:r>
      <w:r>
        <w:rPr>
          <w:szCs w:val="24"/>
        </w:rPr>
        <w:t>=</w:t>
      </w:r>
      <w:r w:rsidRPr="00802BD8">
        <w:t xml:space="preserve"> </w:t>
      </w:r>
      <w:r w:rsidR="00336F0B">
        <w:t xml:space="preserve">   </w:t>
      </w:r>
      <w:r>
        <w:t xml:space="preserve">  </w:t>
      </w:r>
      <w:r w:rsidRPr="00802BD8">
        <w:rPr>
          <w:u w:val="single"/>
        </w:rPr>
        <w:t xml:space="preserve">  1</w:t>
      </w:r>
      <w:r>
        <w:rPr>
          <w:u w:val="single"/>
        </w:rPr>
        <w:t xml:space="preserve">  </w:t>
      </w:r>
      <w:r>
        <w:t xml:space="preserve">    +    </w:t>
      </w:r>
      <w:r w:rsidRPr="00802BD8">
        <w:rPr>
          <w:u w:val="single"/>
        </w:rPr>
        <w:t xml:space="preserve">     </w:t>
      </w:r>
      <w:r>
        <w:rPr>
          <w:u w:val="single"/>
        </w:rPr>
        <w:t xml:space="preserve">1    </w:t>
      </w:r>
      <w:r>
        <w:t xml:space="preserve">    +      </w:t>
      </w:r>
      <w:r w:rsidRPr="00802BD8">
        <w:rPr>
          <w:u w:val="single"/>
        </w:rPr>
        <w:t xml:space="preserve">    </w:t>
      </w:r>
      <w:r>
        <w:rPr>
          <w:u w:val="single"/>
        </w:rPr>
        <w:t>1</w:t>
      </w:r>
      <w:r w:rsidRPr="00802BD8">
        <w:rPr>
          <w:u w:val="single"/>
        </w:rPr>
        <w:t xml:space="preserve">     </w:t>
      </w:r>
      <w:r w:rsidRPr="00802BD8">
        <w:t xml:space="preserve"> </w:t>
      </w:r>
      <w:r>
        <w:t xml:space="preserve">   </w:t>
      </w:r>
      <w:r w:rsidRPr="00802BD8">
        <w:t xml:space="preserve">  etc.</w:t>
      </w:r>
      <w:r>
        <w:rPr>
          <w:u w:val="single"/>
        </w:rPr>
        <w:t xml:space="preserve"> </w:t>
      </w:r>
      <w:r>
        <w:t xml:space="preserve">             </w:t>
      </w:r>
    </w:p>
    <w:p w:rsidR="00802BD8" w:rsidRDefault="00802BD8" w:rsidP="00802BD8">
      <w:pPr>
        <w:pStyle w:val="BodyText"/>
      </w:pPr>
      <w:r>
        <w:t xml:space="preserve">                                                        </w:t>
      </w:r>
      <w:r w:rsidR="00336F0B">
        <w:t xml:space="preserve">      </w:t>
      </w:r>
      <w:r>
        <w:t xml:space="preserve">  1+z</w:t>
      </w:r>
      <w:r>
        <w:rPr>
          <w:vertAlign w:val="subscript"/>
        </w:rPr>
        <w:t>1</w:t>
      </w:r>
      <w:r>
        <w:t xml:space="preserve">          (1+z</w:t>
      </w:r>
      <w:r>
        <w:rPr>
          <w:vertAlign w:val="subscript"/>
        </w:rPr>
        <w:t>2</w:t>
      </w:r>
      <w:r>
        <w:t>)</w:t>
      </w:r>
      <w:r>
        <w:rPr>
          <w:vertAlign w:val="superscript"/>
        </w:rPr>
        <w:t>2</w:t>
      </w:r>
      <w:r>
        <w:t xml:space="preserve">            (1+z</w:t>
      </w:r>
      <w:r>
        <w:rPr>
          <w:vertAlign w:val="subscript"/>
        </w:rPr>
        <w:t>3</w:t>
      </w:r>
      <w:r>
        <w:t>)</w:t>
      </w:r>
      <w:r>
        <w:rPr>
          <w:vertAlign w:val="superscript"/>
        </w:rPr>
        <w:t>3</w:t>
      </w:r>
      <w:r>
        <w:t xml:space="preserve">          </w:t>
      </w:r>
    </w:p>
    <w:p w:rsidR="00802BD8" w:rsidRDefault="00802BD8" w:rsidP="00802BD8">
      <w:pPr>
        <w:pStyle w:val="BodyText"/>
      </w:pPr>
    </w:p>
    <w:p w:rsidR="00743351" w:rsidRDefault="00743351" w:rsidP="00802BD8">
      <w:pPr>
        <w:pStyle w:val="BodyText"/>
      </w:pPr>
    </w:p>
    <w:p w:rsidR="00802BD8" w:rsidRDefault="00743351" w:rsidP="00802BD8">
      <w:pPr>
        <w:pStyle w:val="BodyText"/>
      </w:pPr>
      <w:r>
        <w:t>If we have a bond maturing in 1.5 years (3 semiannual periods from now):</w:t>
      </w:r>
    </w:p>
    <w:p w:rsidR="00743351" w:rsidRDefault="00743351" w:rsidP="00802BD8">
      <w:pPr>
        <w:pStyle w:val="BodyText"/>
      </w:pPr>
    </w:p>
    <w:p w:rsidR="00743351" w:rsidRDefault="00743351" w:rsidP="00802BD8">
      <w:pPr>
        <w:pStyle w:val="BodyText"/>
      </w:pPr>
      <w:proofErr w:type="gramStart"/>
      <w:r>
        <w:t>P  =</w:t>
      </w:r>
      <w:proofErr w:type="gramEnd"/>
      <w:r>
        <w:t xml:space="preserve">   </w:t>
      </w:r>
      <w:r w:rsidRPr="004175AD">
        <w:rPr>
          <w:u w:val="single"/>
        </w:rPr>
        <w:t xml:space="preserve">  C   </w:t>
      </w:r>
      <w:r w:rsidRPr="004175AD">
        <w:t xml:space="preserve">    </w:t>
      </w:r>
      <w:r>
        <w:t xml:space="preserve">+    </w:t>
      </w:r>
      <w:r w:rsidRPr="00743351">
        <w:rPr>
          <w:u w:val="single"/>
        </w:rPr>
        <w:t xml:space="preserve">    C     </w:t>
      </w:r>
      <w:r w:rsidRPr="004175AD">
        <w:t xml:space="preserve">    </w:t>
      </w:r>
      <w:r>
        <w:t xml:space="preserve">+    </w:t>
      </w:r>
      <w:r w:rsidRPr="00743351">
        <w:rPr>
          <w:u w:val="single"/>
        </w:rPr>
        <w:t>C+100</w:t>
      </w:r>
      <w:r w:rsidR="004175AD">
        <w:rPr>
          <w:u w:val="single"/>
        </w:rPr>
        <w:t xml:space="preserve"> </w:t>
      </w:r>
    </w:p>
    <w:p w:rsidR="00743351" w:rsidRDefault="00743351" w:rsidP="00802BD8">
      <w:pPr>
        <w:pStyle w:val="BodyText"/>
      </w:pPr>
      <w:r>
        <w:t xml:space="preserve">         1+z</w:t>
      </w:r>
      <w:r>
        <w:rPr>
          <w:vertAlign w:val="subscript"/>
        </w:rPr>
        <w:t>1</w:t>
      </w:r>
      <w:r>
        <w:t xml:space="preserve">          (1+z</w:t>
      </w:r>
      <w:r>
        <w:rPr>
          <w:vertAlign w:val="subscript"/>
        </w:rPr>
        <w:t>2</w:t>
      </w:r>
      <w:r>
        <w:t>)</w:t>
      </w:r>
      <w:r>
        <w:rPr>
          <w:vertAlign w:val="superscript"/>
        </w:rPr>
        <w:t>2</w:t>
      </w:r>
      <w:r>
        <w:t xml:space="preserve">            (1+z</w:t>
      </w:r>
      <w:r>
        <w:rPr>
          <w:vertAlign w:val="subscript"/>
        </w:rPr>
        <w:t>3</w:t>
      </w:r>
      <w:r>
        <w:t>)</w:t>
      </w:r>
      <w:r>
        <w:rPr>
          <w:vertAlign w:val="superscript"/>
        </w:rPr>
        <w:t>3</w:t>
      </w:r>
      <w:r>
        <w:t xml:space="preserve">          </w:t>
      </w:r>
    </w:p>
    <w:p w:rsidR="004175AD" w:rsidRDefault="004175AD" w:rsidP="00802BD8">
      <w:pPr>
        <w:pStyle w:val="BodyText"/>
      </w:pPr>
    </w:p>
    <w:p w:rsidR="004175AD" w:rsidRDefault="004175AD" w:rsidP="00802BD8">
      <w:pPr>
        <w:pStyle w:val="BodyText"/>
      </w:pPr>
    </w:p>
    <w:p w:rsidR="004175AD" w:rsidRDefault="009704ED" w:rsidP="00802BD8">
      <w:pPr>
        <w:pStyle w:val="BodyText"/>
      </w:pPr>
      <w:proofErr w:type="gramStart"/>
      <w:r>
        <w:t>Which can be rearranged as:</w:t>
      </w:r>
      <w:proofErr w:type="gramEnd"/>
    </w:p>
    <w:p w:rsidR="004175AD" w:rsidRPr="004175AD" w:rsidRDefault="004175AD" w:rsidP="00802BD8">
      <w:pPr>
        <w:pStyle w:val="BodyText"/>
        <w:rPr>
          <w:u w:val="single"/>
        </w:rPr>
      </w:pPr>
      <w:r>
        <w:t>(1+z</w:t>
      </w:r>
      <w:r>
        <w:rPr>
          <w:vertAlign w:val="subscript"/>
        </w:rPr>
        <w:t>3</w:t>
      </w:r>
      <w:r>
        <w:t>)</w:t>
      </w:r>
      <w:proofErr w:type="gramStart"/>
      <w:r>
        <w:rPr>
          <w:vertAlign w:val="superscript"/>
        </w:rPr>
        <w:t>3</w:t>
      </w:r>
      <w:r>
        <w:t xml:space="preserve">  =</w:t>
      </w:r>
      <w:proofErr w:type="gramEnd"/>
      <w:r>
        <w:t xml:space="preserve">  </w:t>
      </w:r>
      <w:r w:rsidR="0018617C" w:rsidRPr="009A6DEB">
        <w:rPr>
          <w:position w:val="-70"/>
          <w:szCs w:val="24"/>
        </w:rPr>
        <w:object w:dxaOrig="258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78pt" o:ole="">
            <v:imagedata r:id="rId8" o:title=""/>
          </v:shape>
          <o:OLEObject Type="Embed" ProgID="Equation.3" ShapeID="_x0000_i1025" DrawAspect="Content" ObjectID="_1521553066" r:id="rId9"/>
        </w:object>
      </w:r>
    </w:p>
    <w:p w:rsidR="004175AD" w:rsidRDefault="004175AD">
      <w:pPr>
        <w:rPr>
          <w:sz w:val="24"/>
          <w:szCs w:val="24"/>
        </w:rPr>
      </w:pPr>
    </w:p>
    <w:p w:rsidR="009A6DEB" w:rsidRDefault="009704E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</w:t>
      </w:r>
    </w:p>
    <w:p w:rsidR="009A6DEB" w:rsidRDefault="009A6DEB">
      <w:pPr>
        <w:rPr>
          <w:sz w:val="24"/>
          <w:szCs w:val="24"/>
        </w:rPr>
      </w:pPr>
      <w:r w:rsidRPr="009A6DEB">
        <w:rPr>
          <w:sz w:val="24"/>
          <w:szCs w:val="24"/>
        </w:rPr>
        <w:t>z</w:t>
      </w:r>
      <w:r w:rsidRPr="009A6DEB">
        <w:rPr>
          <w:sz w:val="24"/>
          <w:szCs w:val="24"/>
          <w:vertAlign w:val="subscript"/>
        </w:rPr>
        <w:t>3</w:t>
      </w:r>
      <w:r w:rsidRPr="009A6DEB">
        <w:rPr>
          <w:sz w:val="24"/>
          <w:szCs w:val="24"/>
        </w:rPr>
        <w:t xml:space="preserve">     =      </w:t>
      </w:r>
      <w:r w:rsidR="00DE47DD" w:rsidRPr="009A6DEB">
        <w:rPr>
          <w:position w:val="-70"/>
          <w:sz w:val="24"/>
          <w:szCs w:val="24"/>
        </w:rPr>
        <w:object w:dxaOrig="3060" w:dyaOrig="1560">
          <v:shape id="_x0000_i1026" type="#_x0000_t75" style="width:153pt;height:78pt" o:ole="">
            <v:imagedata r:id="rId10" o:title=""/>
          </v:shape>
          <o:OLEObject Type="Embed" ProgID="Equation.3" ShapeID="_x0000_i1026" DrawAspect="Content" ObjectID="_1521553067" r:id="rId11"/>
        </w:object>
      </w:r>
    </w:p>
    <w:p w:rsidR="00DE47DD" w:rsidRDefault="00DE47DD">
      <w:pPr>
        <w:rPr>
          <w:sz w:val="24"/>
          <w:szCs w:val="24"/>
        </w:rPr>
      </w:pPr>
    </w:p>
    <w:p w:rsidR="00DE47DD" w:rsidRDefault="00DE47DD">
      <w:pPr>
        <w:rPr>
          <w:sz w:val="24"/>
          <w:szCs w:val="24"/>
        </w:rPr>
      </w:pPr>
      <w:r>
        <w:rPr>
          <w:sz w:val="24"/>
          <w:szCs w:val="24"/>
        </w:rPr>
        <w:t>If we pull out the Cs in the denominator, we get:</w:t>
      </w:r>
    </w:p>
    <w:p w:rsidR="00DE47DD" w:rsidRDefault="00DE47DD">
      <w:pPr>
        <w:rPr>
          <w:sz w:val="24"/>
          <w:szCs w:val="24"/>
        </w:rPr>
      </w:pPr>
    </w:p>
    <w:p w:rsidR="00DE47DD" w:rsidRDefault="00DE47DD" w:rsidP="00DE47DD">
      <w:pPr>
        <w:rPr>
          <w:sz w:val="24"/>
          <w:szCs w:val="24"/>
        </w:rPr>
      </w:pPr>
      <w:r w:rsidRPr="009A6DEB">
        <w:rPr>
          <w:sz w:val="24"/>
          <w:szCs w:val="24"/>
        </w:rPr>
        <w:t>z</w:t>
      </w:r>
      <w:r w:rsidRPr="009A6DEB">
        <w:rPr>
          <w:sz w:val="24"/>
          <w:szCs w:val="24"/>
          <w:vertAlign w:val="subscript"/>
        </w:rPr>
        <w:t>3</w:t>
      </w:r>
      <w:r w:rsidRPr="009A6DEB">
        <w:rPr>
          <w:sz w:val="24"/>
          <w:szCs w:val="24"/>
        </w:rPr>
        <w:t xml:space="preserve">     =      </w:t>
      </w:r>
      <w:r w:rsidRPr="009A6DEB">
        <w:rPr>
          <w:position w:val="-70"/>
          <w:sz w:val="24"/>
          <w:szCs w:val="24"/>
        </w:rPr>
        <w:object w:dxaOrig="3180" w:dyaOrig="1560">
          <v:shape id="_x0000_i1027" type="#_x0000_t75" style="width:159pt;height:78pt" o:ole="">
            <v:imagedata r:id="rId12" o:title=""/>
          </v:shape>
          <o:OLEObject Type="Embed" ProgID="Equation.3" ShapeID="_x0000_i1027" DrawAspect="Content" ObjectID="_1521553068" r:id="rId13"/>
        </w:object>
      </w:r>
    </w:p>
    <w:p w:rsidR="00DE47DD" w:rsidRDefault="00DE47DD" w:rsidP="00DE47DD">
      <w:pPr>
        <w:rPr>
          <w:sz w:val="24"/>
          <w:szCs w:val="24"/>
        </w:rPr>
      </w:pPr>
    </w:p>
    <w:p w:rsidR="00DE47DD" w:rsidRPr="009A6DEB" w:rsidRDefault="00DE47DD">
      <w:pPr>
        <w:rPr>
          <w:sz w:val="24"/>
          <w:szCs w:val="24"/>
        </w:rPr>
      </w:pPr>
      <w:r>
        <w:rPr>
          <w:sz w:val="24"/>
          <w:szCs w:val="24"/>
        </w:rPr>
        <w:t>Notice the sum of the discount factors in the denominator. We can use this to simplify our work in excel.</w:t>
      </w:r>
    </w:p>
    <w:sectPr w:rsidR="00DE47DD" w:rsidRPr="009A6DEB" w:rsidSect="00CE26FC">
      <w:footerReference w:type="defaul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7F" w:rsidRDefault="0075217F" w:rsidP="006C3BDD">
      <w:r>
        <w:separator/>
      </w:r>
    </w:p>
  </w:endnote>
  <w:endnote w:type="continuationSeparator" w:id="0">
    <w:p w:rsidR="0075217F" w:rsidRDefault="0075217F" w:rsidP="006C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BDD" w:rsidRDefault="00CE26F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8F7">
      <w:rPr>
        <w:noProof/>
      </w:rPr>
      <w:t>1</w:t>
    </w:r>
    <w:r>
      <w:fldChar w:fldCharType="end"/>
    </w:r>
  </w:p>
  <w:p w:rsidR="006C3BDD" w:rsidRDefault="006C3B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7F" w:rsidRDefault="0075217F" w:rsidP="006C3BDD">
      <w:r>
        <w:separator/>
      </w:r>
    </w:p>
  </w:footnote>
  <w:footnote w:type="continuationSeparator" w:id="0">
    <w:p w:rsidR="0075217F" w:rsidRDefault="0075217F" w:rsidP="006C3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17242"/>
    <w:multiLevelType w:val="multilevel"/>
    <w:tmpl w:val="2A5C55CC"/>
    <w:lvl w:ilvl="0">
      <w:start w:val="9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71734C1"/>
    <w:multiLevelType w:val="multilevel"/>
    <w:tmpl w:val="18863A2C"/>
    <w:lvl w:ilvl="0">
      <w:start w:val="9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EE8"/>
    <w:rsid w:val="000275F9"/>
    <w:rsid w:val="000765D8"/>
    <w:rsid w:val="000E58DA"/>
    <w:rsid w:val="0018617C"/>
    <w:rsid w:val="001A7E6E"/>
    <w:rsid w:val="001D49E7"/>
    <w:rsid w:val="001D6B97"/>
    <w:rsid w:val="002818F7"/>
    <w:rsid w:val="00336F0B"/>
    <w:rsid w:val="004175AD"/>
    <w:rsid w:val="004325DB"/>
    <w:rsid w:val="00536C21"/>
    <w:rsid w:val="00575EE8"/>
    <w:rsid w:val="00633B1D"/>
    <w:rsid w:val="006C3BDD"/>
    <w:rsid w:val="00743351"/>
    <w:rsid w:val="0075217F"/>
    <w:rsid w:val="00802BD8"/>
    <w:rsid w:val="009176C3"/>
    <w:rsid w:val="009704ED"/>
    <w:rsid w:val="009A6DEB"/>
    <w:rsid w:val="009C0C78"/>
    <w:rsid w:val="00A25584"/>
    <w:rsid w:val="00B57E52"/>
    <w:rsid w:val="00BA3537"/>
    <w:rsid w:val="00C32F49"/>
    <w:rsid w:val="00CE26FC"/>
    <w:rsid w:val="00D76222"/>
    <w:rsid w:val="00DE47DD"/>
    <w:rsid w:val="00EA6149"/>
    <w:rsid w:val="00F44F41"/>
    <w:rsid w:val="00FD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E26FC"/>
    <w:rPr>
      <w:sz w:val="24"/>
    </w:rPr>
  </w:style>
  <w:style w:type="paragraph" w:styleId="Title">
    <w:name w:val="Title"/>
    <w:basedOn w:val="Normal"/>
    <w:qFormat/>
    <w:rsid w:val="00CE26FC"/>
    <w:pPr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6C3B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BDD"/>
  </w:style>
  <w:style w:type="paragraph" w:styleId="Footer">
    <w:name w:val="footer"/>
    <w:basedOn w:val="Normal"/>
    <w:link w:val="FooterChar"/>
    <w:uiPriority w:val="99"/>
    <w:unhideWhenUsed/>
    <w:rsid w:val="006C3B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D9E11-E31A-4699-A18B-A2598F4A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Bootstrapping</vt:lpstr>
    </vt:vector>
  </TitlesOfParts>
  <Company>tulane</Company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Bootstrapping</dc:title>
  <dc:creator>William A. Reese, Jr.</dc:creator>
  <cp:lastModifiedBy>wreese</cp:lastModifiedBy>
  <cp:revision>3</cp:revision>
  <cp:lastPrinted>2001-04-12T21:04:00Z</cp:lastPrinted>
  <dcterms:created xsi:type="dcterms:W3CDTF">2016-04-07T21:31:00Z</dcterms:created>
  <dcterms:modified xsi:type="dcterms:W3CDTF">2016-04-07T21:51:00Z</dcterms:modified>
</cp:coreProperties>
</file>