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69DA" w14:textId="77777777" w:rsidR="00FC456A" w:rsidRPr="00F8260F" w:rsidRDefault="0049677A" w:rsidP="00F8260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Basic Bond Solutions</w:t>
      </w:r>
    </w:p>
    <w:p w14:paraId="41C9AF6E" w14:textId="77777777" w:rsidR="00F8260F" w:rsidRDefault="00F8260F" w:rsidP="00F8260F">
      <w:pPr>
        <w:pStyle w:val="NoSpacing"/>
        <w:jc w:val="left"/>
      </w:pPr>
    </w:p>
    <w:p w14:paraId="715BE3A1" w14:textId="2EDDF265" w:rsidR="00F8260F" w:rsidRDefault="000D602C" w:rsidP="000D602C">
      <w:pPr>
        <w:pStyle w:val="NoSpacing"/>
        <w:numPr>
          <w:ilvl w:val="0"/>
          <w:numId w:val="1"/>
        </w:numPr>
        <w:jc w:val="left"/>
      </w:pPr>
      <m:oMath>
        <m:r>
          <w:rPr>
            <w:rFonts w:ascii="Cambria Math"/>
            <w:vertAlign w:val="subscript"/>
          </w:rPr>
          <m:t>97=7.6/2</m:t>
        </m:r>
        <m:d>
          <m:dPr>
            <m:begChr m:val="["/>
            <m:endChr m:val="]"/>
            <m:ctrlPr>
              <w:rPr>
                <w:rFonts w:asci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r>
                  <w:rPr>
                    <w:rFonts w:ascii="Cambria Math"/>
                    <w:vertAlign w:val="subscript"/>
                  </w:rPr>
                  <m:t>r</m:t>
                </m:r>
              </m:den>
            </m:f>
            <m:r>
              <w:rPr>
                <w:rFonts w:ascii="Cambria Math"/>
                <w:vertAlign w:val="subscript"/>
              </w:rPr>
              <m:t>-</m:t>
            </m:r>
            <m:f>
              <m:fPr>
                <m:ctrlPr>
                  <w:rPr>
                    <w:rFonts w:asci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r>
                  <w:rPr>
                    <w:rFonts w:ascii="Cambria Math"/>
                    <w:vertAlign w:val="subscript"/>
                  </w:rPr>
                  <m:t>r(1+r</m:t>
                </m:r>
                <m:sSup>
                  <m:sSupPr>
                    <m:ctrlPr>
                      <w:rPr>
                        <w:rFonts w:ascii="Cambria Math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/>
                        <w:vertAlign w:val="subscript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  <w:vertAlign w:val="subscript"/>
                      </w:rPr>
                      <m:t>20</m:t>
                    </m:r>
                  </m:sup>
                </m:sSup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den>
            </m:f>
            <m:ctrlPr>
              <w:rPr>
                <w:rFonts w:ascii="Cambria Math" w:hAnsi="Cambria Math"/>
                <w:i/>
                <w:vertAlign w:val="subscript"/>
              </w:rPr>
            </m:ctrlPr>
          </m:e>
        </m:d>
      </m:oMath>
      <w:r w:rsidR="00F8260F">
        <w:rPr>
          <w:vertAlign w:val="subscript"/>
        </w:rPr>
        <w:t xml:space="preserve">   </w:t>
      </w:r>
      <w:r w:rsidR="00137FC2">
        <w:t xml:space="preserve">+ </w:t>
      </w:r>
      <w:r w:rsidR="00137FC2" w:rsidRPr="00137FC2">
        <w:rPr>
          <w:position w:val="-30"/>
        </w:rPr>
        <w:object w:dxaOrig="859" w:dyaOrig="680" w14:anchorId="5DC9C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.75pt;height:33.75pt" o:ole="">
            <v:imagedata r:id="rId5" o:title=""/>
          </v:shape>
          <o:OLEObject Type="Embed" ProgID="Equation.3" ShapeID="_x0000_i1026" DrawAspect="Content" ObjectID="_1743495109" r:id="rId6"/>
        </w:object>
      </w:r>
      <w:r w:rsidR="00137FC2">
        <w:t xml:space="preserve">   r = 4.</w:t>
      </w:r>
      <w:r>
        <w:t>02</w:t>
      </w:r>
      <w:proofErr w:type="gramStart"/>
      <w:r w:rsidR="00137FC2">
        <w:t>%  →</w:t>
      </w:r>
      <w:proofErr w:type="gramEnd"/>
      <w:r w:rsidR="00137FC2">
        <w:t xml:space="preserve">  YTM = </w:t>
      </w:r>
      <w:r>
        <w:t>8</w:t>
      </w:r>
      <w:r w:rsidR="00137FC2">
        <w:t>.0</w:t>
      </w:r>
      <w:r>
        <w:t>4</w:t>
      </w:r>
      <w:r w:rsidR="00137FC2">
        <w:t>%</w:t>
      </w:r>
    </w:p>
    <w:p w14:paraId="6D387B11" w14:textId="77777777" w:rsidR="00780C28" w:rsidRDefault="00780C28" w:rsidP="00F8260F">
      <w:pPr>
        <w:pStyle w:val="NoSpacing"/>
        <w:jc w:val="left"/>
      </w:pPr>
    </w:p>
    <w:p w14:paraId="2AD62474" w14:textId="77777777" w:rsidR="006E6952" w:rsidRDefault="006E6952" w:rsidP="00F8260F">
      <w:pPr>
        <w:pStyle w:val="NoSpacing"/>
        <w:jc w:val="left"/>
      </w:pPr>
    </w:p>
    <w:p w14:paraId="7441318E" w14:textId="77777777" w:rsidR="00780C28" w:rsidRDefault="00780C28" w:rsidP="00F8260F">
      <w:pPr>
        <w:pStyle w:val="NoSpacing"/>
        <w:jc w:val="left"/>
      </w:pPr>
    </w:p>
    <w:p w14:paraId="0417165E" w14:textId="77777777" w:rsidR="00F8260F" w:rsidRDefault="00D77C3C" w:rsidP="0055337A">
      <w:pPr>
        <w:pStyle w:val="NoSpacing"/>
        <w:numPr>
          <w:ilvl w:val="0"/>
          <w:numId w:val="1"/>
        </w:numPr>
        <w:jc w:val="left"/>
      </w:pPr>
      <w:r>
        <w:t>105:23 = Bid Price.  105:24 = Ask Price</w:t>
      </w:r>
    </w:p>
    <w:p w14:paraId="04C1B858" w14:textId="77777777" w:rsidR="00D77C3C" w:rsidRDefault="00D77C3C" w:rsidP="00D77C3C">
      <w:pPr>
        <w:pStyle w:val="NoSpacing"/>
        <w:ind w:left="720"/>
        <w:jc w:val="left"/>
      </w:pPr>
    </w:p>
    <w:p w14:paraId="16C9B12F" w14:textId="77777777" w:rsidR="00D77C3C" w:rsidRDefault="00D77C3C" w:rsidP="00D77C3C">
      <w:pPr>
        <w:pStyle w:val="NoSpacing"/>
        <w:ind w:left="720"/>
        <w:jc w:val="left"/>
      </w:pPr>
      <w:r>
        <w:t>105:24 = 105 24/32 = 105.75</w:t>
      </w:r>
    </w:p>
    <w:p w14:paraId="529F07CE" w14:textId="77777777" w:rsidR="00D77C3C" w:rsidRDefault="00D77C3C" w:rsidP="00D77C3C">
      <w:pPr>
        <w:pStyle w:val="NoSpacing"/>
        <w:ind w:left="720"/>
        <w:jc w:val="left"/>
      </w:pPr>
    </w:p>
    <w:p w14:paraId="39FB385D" w14:textId="0CEF0187" w:rsidR="00D77C3C" w:rsidRDefault="00D77C3C" w:rsidP="00D77C3C">
      <w:pPr>
        <w:pStyle w:val="NoSpacing"/>
        <w:ind w:left="720"/>
        <w:jc w:val="left"/>
      </w:pPr>
      <w:r>
        <w:t>$</w:t>
      </w:r>
      <w:r w:rsidR="0030102A">
        <w:t>2</w:t>
      </w:r>
      <w:r>
        <w:t>0,000 (105.75%) = $</w:t>
      </w:r>
      <w:r w:rsidR="0030102A">
        <w:t>21</w:t>
      </w:r>
      <w:r>
        <w:t>,</w:t>
      </w:r>
      <w:r w:rsidR="0030102A">
        <w:t>150</w:t>
      </w:r>
    </w:p>
    <w:p w14:paraId="75AE090B" w14:textId="77777777" w:rsidR="00F8260F" w:rsidRDefault="00F8260F" w:rsidP="00F8260F">
      <w:pPr>
        <w:pStyle w:val="NoSpacing"/>
        <w:jc w:val="left"/>
      </w:pPr>
    </w:p>
    <w:p w14:paraId="309DF338" w14:textId="77777777" w:rsidR="006E6952" w:rsidRDefault="006E6952" w:rsidP="00883B75">
      <w:pPr>
        <w:pStyle w:val="NoSpacing"/>
        <w:jc w:val="left"/>
      </w:pPr>
    </w:p>
    <w:p w14:paraId="36886783" w14:textId="77777777" w:rsidR="00780C28" w:rsidRDefault="00780C28" w:rsidP="00883B75">
      <w:pPr>
        <w:pStyle w:val="NoSpacing"/>
        <w:jc w:val="left"/>
      </w:pPr>
    </w:p>
    <w:p w14:paraId="29F7E0F6" w14:textId="5B2E6C49" w:rsidR="00883B75" w:rsidRDefault="0030102A" w:rsidP="0030102A">
      <w:pPr>
        <w:pStyle w:val="NoSpacing"/>
        <w:numPr>
          <w:ilvl w:val="0"/>
          <w:numId w:val="1"/>
        </w:numPr>
        <w:jc w:val="left"/>
      </w:pPr>
      <m:oMath>
        <m:func>
          <m:funcPr>
            <m:ctrlPr>
              <w:rPr>
                <w:rFonts w:ascii="Cambria Math"/>
                <w:i/>
                <w:vertAlign w:val="subscript"/>
              </w:rPr>
            </m:ctrlPr>
          </m:funcPr>
          <m:fName>
            <m:r>
              <w:rPr>
                <w:rFonts w:ascii="Cambria Math"/>
                <w:vertAlign w:val="subscript"/>
              </w:rPr>
              <m:t>Pr</m:t>
            </m:r>
          </m:fName>
          <m:e>
            <m:r>
              <w:rPr>
                <w:rFonts w:ascii="Cambria Math"/>
                <w:vertAlign w:val="subscript"/>
              </w:rPr>
              <m:t>i</m:t>
            </m:r>
          </m:e>
        </m:func>
        <m:r>
          <w:rPr>
            <w:rFonts w:ascii="Cambria Math"/>
            <w:vertAlign w:val="subscript"/>
          </w:rPr>
          <m:t>ce=$30</m:t>
        </m:r>
        <m:d>
          <m:dPr>
            <m:begChr m:val="["/>
            <m:endChr m:val="]"/>
            <m:ctrlPr>
              <w:rPr>
                <w:rFonts w:asci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r>
                  <w:rPr>
                    <w:rFonts w:ascii="Cambria Math"/>
                    <w:vertAlign w:val="subscript"/>
                  </w:rPr>
                  <m:t>.025</m:t>
                </m:r>
              </m:den>
            </m:f>
            <m:r>
              <w:rPr>
                <w:rFonts w:ascii="Cambria Math"/>
                <w:vertAlign w:val="subscript"/>
              </w:rPr>
              <m:t>-</m:t>
            </m:r>
            <m:f>
              <m:fPr>
                <m:ctrlPr>
                  <w:rPr>
                    <w:rFonts w:asci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r>
                  <w:rPr>
                    <w:rFonts w:ascii="Cambria Math"/>
                    <w:vertAlign w:val="subscript"/>
                  </w:rPr>
                  <m:t>.025(1.025</m:t>
                </m:r>
                <m:sSup>
                  <m:sSupPr>
                    <m:ctrlPr>
                      <w:rPr>
                        <w:rFonts w:ascii="Cambria Math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/>
                        <w:vertAlign w:val="subscript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  <w:vertAlign w:val="subscript"/>
                      </w:rPr>
                      <m:t>14</m:t>
                    </m:r>
                  </m:sup>
                </m:sSup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den>
            </m:f>
            <m:ctrlPr>
              <w:rPr>
                <w:rFonts w:ascii="Cambria Math" w:hAnsi="Cambria Math"/>
                <w:i/>
                <w:vertAlign w:val="subscript"/>
              </w:rPr>
            </m:ctrlPr>
          </m:e>
        </m:d>
      </m:oMath>
      <w:r w:rsidR="007777BB">
        <w:rPr>
          <w:vertAlign w:val="subscript"/>
        </w:rPr>
        <w:t xml:space="preserve">   </w:t>
      </w:r>
      <w:r w:rsidR="007777BB">
        <w:t xml:space="preserve">+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$1,000</m:t>
            </m:r>
          </m:num>
          <m:den>
            <m:r>
              <w:rPr>
                <w:rFonts w:ascii="Cambria Math"/>
              </w:rPr>
              <m:t>(1.0254</m:t>
            </m:r>
            <m:ctrlPr>
              <w:rPr>
                <w:rFonts w:ascii="Cambria Math" w:hAnsi="Cambria Math"/>
                <w:i/>
              </w:rPr>
            </m:ctrlPr>
          </m:den>
        </m:f>
      </m:oMath>
      <w:proofErr w:type="gramStart"/>
      <w:r w:rsidR="00883B75">
        <w:t xml:space="preserve">=  </w:t>
      </w:r>
      <w:r w:rsidR="007777BB">
        <w:t>$</w:t>
      </w:r>
      <w:proofErr w:type="gramEnd"/>
      <w:r w:rsidR="007777BB">
        <w:t>1,0</w:t>
      </w:r>
      <w:r>
        <w:t>58</w:t>
      </w:r>
      <w:r w:rsidR="007777BB">
        <w:t>.</w:t>
      </w:r>
      <w:r>
        <w:t>45</w:t>
      </w:r>
    </w:p>
    <w:p w14:paraId="257E0513" w14:textId="77777777" w:rsidR="005D03D3" w:rsidRDefault="005D03D3" w:rsidP="005D03D3">
      <w:pPr>
        <w:pStyle w:val="NoSpacing"/>
        <w:jc w:val="left"/>
      </w:pPr>
    </w:p>
    <w:p w14:paraId="6E957D38" w14:textId="77777777" w:rsidR="00780C28" w:rsidRDefault="00780C28" w:rsidP="005D03D3">
      <w:pPr>
        <w:pStyle w:val="NoSpacing"/>
        <w:jc w:val="left"/>
      </w:pPr>
    </w:p>
    <w:p w14:paraId="77F1CCF2" w14:textId="77777777" w:rsidR="006E6952" w:rsidRDefault="006E6952" w:rsidP="005D03D3">
      <w:pPr>
        <w:pStyle w:val="NoSpacing"/>
        <w:jc w:val="left"/>
      </w:pPr>
    </w:p>
    <w:p w14:paraId="125046A5" w14:textId="77777777" w:rsidR="00780C28" w:rsidRDefault="00780C28" w:rsidP="005D03D3">
      <w:pPr>
        <w:pStyle w:val="NoSpacing"/>
        <w:jc w:val="left"/>
      </w:pPr>
    </w:p>
    <w:p w14:paraId="2CB2DC9E" w14:textId="77777777" w:rsidR="005D03D3" w:rsidRDefault="003203C0" w:rsidP="005D03D3">
      <w:pPr>
        <w:pStyle w:val="NoSpacing"/>
        <w:numPr>
          <w:ilvl w:val="0"/>
          <w:numId w:val="1"/>
        </w:numPr>
        <w:jc w:val="left"/>
      </w:pPr>
      <w:r>
        <w:t>101:12 = 101 12/32 = 101.375</w:t>
      </w:r>
    </w:p>
    <w:p w14:paraId="64C66779" w14:textId="77777777" w:rsidR="003203C0" w:rsidRDefault="003203C0" w:rsidP="003203C0">
      <w:pPr>
        <w:pStyle w:val="NoSpacing"/>
        <w:jc w:val="left"/>
      </w:pPr>
    </w:p>
    <w:p w14:paraId="2A7C7123" w14:textId="768A6392" w:rsidR="003203C0" w:rsidRDefault="00C66E0D" w:rsidP="00C66E0D">
      <w:pPr>
        <w:pStyle w:val="NoSpacing"/>
        <w:ind w:left="720"/>
        <w:jc w:val="left"/>
      </w:pPr>
      <m:oMath>
        <m:r>
          <w:rPr>
            <w:rFonts w:ascii="Cambria Math"/>
            <w:vertAlign w:val="subscript"/>
          </w:rPr>
          <m:t>101.375=6.5/2</m:t>
        </m:r>
        <m:d>
          <m:dPr>
            <m:begChr m:val="["/>
            <m:endChr m:val="]"/>
            <m:ctrlPr>
              <w:rPr>
                <w:rFonts w:asci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r>
                  <w:rPr>
                    <w:rFonts w:ascii="Cambria Math"/>
                    <w:vertAlign w:val="subscript"/>
                  </w:rPr>
                  <m:t>r</m:t>
                </m:r>
              </m:den>
            </m:f>
            <m:r>
              <w:rPr>
                <w:rFonts w:ascii="Cambria Math"/>
                <w:vertAlign w:val="subscript"/>
              </w:rPr>
              <m:t>-</m:t>
            </m:r>
            <m:f>
              <m:fPr>
                <m:ctrlPr>
                  <w:rPr>
                    <w:rFonts w:asci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/>
                    <w:vertAlign w:val="subscript"/>
                  </w:rPr>
                  <m:t>1</m:t>
                </m:r>
              </m:num>
              <m:den>
                <m:r>
                  <w:rPr>
                    <w:rFonts w:ascii="Cambria Math"/>
                    <w:vertAlign w:val="subscript"/>
                  </w:rPr>
                  <m:t>r(1+r</m:t>
                </m:r>
                <m:sSup>
                  <m:sSupPr>
                    <m:ctrlPr>
                      <w:rPr>
                        <w:rFonts w:ascii="Cambria Math"/>
                        <w:i/>
                        <w:vertAlign w:val="subscript"/>
                      </w:rPr>
                    </m:ctrlPr>
                  </m:sSupPr>
                  <m:e>
                    <m:r>
                      <w:rPr>
                        <w:rFonts w:ascii="Cambria Math"/>
                        <w:vertAlign w:val="subscript"/>
                      </w:rPr>
                      <m:t>)</m:t>
                    </m:r>
                  </m:e>
                  <m:sup>
                    <m:r>
                      <w:rPr>
                        <w:rFonts w:ascii="Cambria Math"/>
                        <w:vertAlign w:val="subscript"/>
                      </w:rPr>
                      <m:t>30</m:t>
                    </m:r>
                  </m:sup>
                </m:sSup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den>
            </m:f>
            <m:ctrlPr>
              <w:rPr>
                <w:rFonts w:ascii="Cambria Math" w:hAnsi="Cambria Math"/>
                <w:i/>
                <w:vertAlign w:val="subscript"/>
              </w:rPr>
            </m:ctrlPr>
          </m:e>
        </m:d>
      </m:oMath>
      <w:r w:rsidR="003203C0">
        <w:rPr>
          <w:vertAlign w:val="subscript"/>
        </w:rPr>
        <w:t xml:space="preserve">   </w:t>
      </w:r>
      <w:r w:rsidR="003203C0">
        <w:t xml:space="preserve">+ </w:t>
      </w:r>
      <w:r w:rsidR="007362FD" w:rsidRPr="007362FD">
        <w:rPr>
          <w:position w:val="-28"/>
        </w:rPr>
        <w:object w:dxaOrig="859" w:dyaOrig="660" w14:anchorId="3B29A68D">
          <v:shape id="_x0000_i1030" type="#_x0000_t75" style="width:42.75pt;height:33pt" o:ole="">
            <v:imagedata r:id="rId7" o:title=""/>
          </v:shape>
          <o:OLEObject Type="Embed" ProgID="Equation.3" ShapeID="_x0000_i1030" DrawAspect="Content" ObjectID="_1743495110" r:id="rId8"/>
        </w:object>
      </w:r>
      <w:r w:rsidR="007362FD">
        <w:t xml:space="preserve">   r = 3.</w:t>
      </w:r>
      <w:r>
        <w:t>1782</w:t>
      </w:r>
      <w:proofErr w:type="gramStart"/>
      <w:r w:rsidR="003203C0">
        <w:t>%  →</w:t>
      </w:r>
      <w:proofErr w:type="gramEnd"/>
      <w:r w:rsidR="007362FD">
        <w:t xml:space="preserve">  YTM = </w:t>
      </w:r>
      <w:r>
        <w:t>6</w:t>
      </w:r>
      <w:r w:rsidR="007362FD">
        <w:t>.3</w:t>
      </w:r>
      <w:r>
        <w:t>6</w:t>
      </w:r>
      <w:r w:rsidR="003203C0">
        <w:t>%</w:t>
      </w:r>
    </w:p>
    <w:p w14:paraId="030D1FF0" w14:textId="77777777" w:rsidR="00D22609" w:rsidRDefault="00D22609" w:rsidP="007362FD">
      <w:pPr>
        <w:pStyle w:val="NoSpacing"/>
        <w:jc w:val="left"/>
      </w:pPr>
    </w:p>
    <w:p w14:paraId="298EF3F5" w14:textId="77777777" w:rsidR="00D22609" w:rsidRDefault="00D22609" w:rsidP="00B22642">
      <w:pPr>
        <w:pStyle w:val="NoSpacing"/>
        <w:ind w:left="720"/>
        <w:jc w:val="left"/>
      </w:pPr>
    </w:p>
    <w:p w14:paraId="6C31D991" w14:textId="77777777" w:rsidR="00780C28" w:rsidRDefault="00780C28" w:rsidP="00B22642">
      <w:pPr>
        <w:pStyle w:val="NoSpacing"/>
        <w:ind w:left="720"/>
        <w:jc w:val="left"/>
      </w:pPr>
    </w:p>
    <w:p w14:paraId="4F747F2B" w14:textId="77777777" w:rsidR="006E6952" w:rsidRDefault="006E6952" w:rsidP="00B22642">
      <w:pPr>
        <w:pStyle w:val="NoSpacing"/>
        <w:ind w:left="720"/>
        <w:jc w:val="left"/>
      </w:pPr>
    </w:p>
    <w:p w14:paraId="433F7940" w14:textId="77777777" w:rsidR="00D22609" w:rsidRDefault="007362FD" w:rsidP="00D22609">
      <w:pPr>
        <w:pStyle w:val="NoSpacing"/>
        <w:numPr>
          <w:ilvl w:val="0"/>
          <w:numId w:val="1"/>
        </w:numPr>
        <w:jc w:val="left"/>
      </w:pPr>
      <w:r w:rsidRPr="00137FC2">
        <w:rPr>
          <w:position w:val="-32"/>
          <w:vertAlign w:val="subscript"/>
        </w:rPr>
        <w:object w:dxaOrig="2900" w:dyaOrig="760" w14:anchorId="47E751FA">
          <v:shape id="_x0000_i1031" type="#_x0000_t75" style="width:144.75pt;height:38.25pt" o:ole="">
            <v:imagedata r:id="rId9" o:title=""/>
          </v:shape>
          <o:OLEObject Type="Embed" ProgID="Equation.3" ShapeID="_x0000_i1031" DrawAspect="Content" ObjectID="_1743495111" r:id="rId10"/>
        </w:object>
      </w:r>
      <w:r>
        <w:rPr>
          <w:vertAlign w:val="subscript"/>
        </w:rPr>
        <w:t xml:space="preserve">   </w:t>
      </w:r>
      <w:r>
        <w:t xml:space="preserve">+ </w:t>
      </w:r>
      <w:r w:rsidRPr="007362FD">
        <w:rPr>
          <w:position w:val="-30"/>
        </w:rPr>
        <w:object w:dxaOrig="859" w:dyaOrig="680" w14:anchorId="1040CD19">
          <v:shape id="_x0000_i1032" type="#_x0000_t75" style="width:42.75pt;height:33.75pt" o:ole="">
            <v:imagedata r:id="rId11" o:title=""/>
          </v:shape>
          <o:OLEObject Type="Embed" ProgID="Equation.3" ShapeID="_x0000_i1032" DrawAspect="Content" ObjectID="_1743495112" r:id="rId12"/>
        </w:object>
      </w:r>
      <w:r>
        <w:t xml:space="preserve">     r = 3.46</w:t>
      </w:r>
      <w:proofErr w:type="gramStart"/>
      <w:r>
        <w:t xml:space="preserve">% </w:t>
      </w:r>
      <w:r w:rsidR="00B35A35">
        <w:t xml:space="preserve"> →</w:t>
      </w:r>
      <w:proofErr w:type="gramEnd"/>
      <w:r w:rsidR="00B35A35">
        <w:t xml:space="preserve"> YTM = 6.92%</w:t>
      </w:r>
    </w:p>
    <w:p w14:paraId="751B63EA" w14:textId="77777777" w:rsidR="00E44D27" w:rsidRDefault="00E44D27" w:rsidP="00E44D27">
      <w:pPr>
        <w:pStyle w:val="NoSpacing"/>
        <w:ind w:left="720"/>
        <w:jc w:val="left"/>
      </w:pPr>
    </w:p>
    <w:p w14:paraId="36D4F5C7" w14:textId="77777777" w:rsidR="00E44D27" w:rsidRDefault="007362FD" w:rsidP="00E44D27">
      <w:pPr>
        <w:pStyle w:val="NoSpacing"/>
        <w:ind w:left="720"/>
        <w:jc w:val="left"/>
      </w:pPr>
      <w:r w:rsidRPr="00137FC2">
        <w:rPr>
          <w:position w:val="-32"/>
          <w:vertAlign w:val="subscript"/>
        </w:rPr>
        <w:object w:dxaOrig="3660" w:dyaOrig="760" w14:anchorId="2108F36D">
          <v:shape id="_x0000_i1033" type="#_x0000_t75" style="width:183pt;height:38.25pt" o:ole="">
            <v:imagedata r:id="rId13" o:title=""/>
          </v:shape>
          <o:OLEObject Type="Embed" ProgID="Equation.3" ShapeID="_x0000_i1033" DrawAspect="Content" ObjectID="_1743495113" r:id="rId14"/>
        </w:object>
      </w:r>
      <w:r>
        <w:rPr>
          <w:vertAlign w:val="subscript"/>
        </w:rPr>
        <w:t xml:space="preserve">   </w:t>
      </w:r>
      <w:r>
        <w:t xml:space="preserve">+ </w:t>
      </w:r>
      <w:r w:rsidRPr="007362FD">
        <w:rPr>
          <w:position w:val="-30"/>
        </w:rPr>
        <w:object w:dxaOrig="1100" w:dyaOrig="680" w14:anchorId="6F6F710A">
          <v:shape id="_x0000_i1034" type="#_x0000_t75" style="width:54.75pt;height:33.75pt" o:ole="">
            <v:imagedata r:id="rId15" o:title=""/>
          </v:shape>
          <o:OLEObject Type="Embed" ProgID="Equation.3" ShapeID="_x0000_i1034" DrawAspect="Content" ObjectID="_1743495114" r:id="rId16"/>
        </w:object>
      </w:r>
      <w:r>
        <w:t xml:space="preserve">   C = 4.0 → Coupon Rate = 8%</w:t>
      </w:r>
    </w:p>
    <w:p w14:paraId="22E5B12E" w14:textId="77777777" w:rsidR="00F92500" w:rsidRDefault="00F92500" w:rsidP="009846C5">
      <w:pPr>
        <w:pStyle w:val="NoSpacing"/>
        <w:jc w:val="left"/>
      </w:pPr>
    </w:p>
    <w:p w14:paraId="60CAFC0A" w14:textId="77777777" w:rsidR="0049677A" w:rsidRDefault="0049677A" w:rsidP="009846C5">
      <w:pPr>
        <w:pStyle w:val="NoSpacing"/>
        <w:jc w:val="left"/>
      </w:pPr>
    </w:p>
    <w:p w14:paraId="6633ECAA" w14:textId="1F2C3D5A" w:rsidR="009846C5" w:rsidRDefault="00D96419" w:rsidP="00484CD1">
      <w:pPr>
        <w:pStyle w:val="NoSpacing"/>
        <w:numPr>
          <w:ilvl w:val="0"/>
          <w:numId w:val="1"/>
        </w:numPr>
        <w:jc w:val="left"/>
      </w:pPr>
      <w:r>
        <w:t xml:space="preserve"> </w:t>
      </w:r>
      <w:r w:rsidR="00B422C2">
        <w:t xml:space="preserve">Price  =  </w:t>
      </w:r>
      <m:oMath>
        <m:f>
          <m:fPr>
            <m:ctrlPr>
              <w:rPr>
                <w:rFonts w:ascii="Cambria Math"/>
                <w:i/>
                <w:vertAlign w:val="subscript"/>
              </w:rPr>
            </m:ctrlPr>
          </m:fPr>
          <m:num>
            <m:r>
              <w:rPr>
                <w:rFonts w:ascii="Cambria Math"/>
                <w:vertAlign w:val="subscript"/>
              </w:rPr>
              <m:t>$1,200</m:t>
            </m:r>
            <m:d>
              <m:dPr>
                <m:begChr m:val="["/>
                <m:endChr m:val="]"/>
                <m:ctrlPr>
                  <w:rPr>
                    <w:rFonts w:ascii="Cambria Math"/>
                    <w:i/>
                    <w:vertAlign w:val="subscript"/>
                  </w:rPr>
                </m:ctrlPr>
              </m:dPr>
              <m:e>
                <m:f>
                  <m:fPr>
                    <m:ctrlPr>
                      <w:rPr>
                        <w:rFonts w:asci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.06</m:t>
                    </m:r>
                  </m:den>
                </m:f>
                <m:r>
                  <w:rPr>
                    <w:rFonts w:ascii="Cambria Math"/>
                    <w:vertAlign w:val="subscript"/>
                  </w:rPr>
                  <m:t>-</m:t>
                </m:r>
                <m:f>
                  <m:fPr>
                    <m:ctrlPr>
                      <w:rPr>
                        <w:rFonts w:asci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.06(1.06</m:t>
                    </m:r>
                    <m:sSup>
                      <m:sSupPr>
                        <m:ctrlPr>
                          <w:rPr>
                            <w:rFonts w:ascii="Cambria Math"/>
                            <w:i/>
                            <w:vertAlign w:val="subscript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vertAlign w:val="subscript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/>
                            <w:vertAlign w:val="subscript"/>
                          </w:rPr>
                          <m:t>16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e>
            </m:d>
          </m:num>
          <m:den>
            <m:r>
              <w:rPr>
                <w:rFonts w:ascii="Cambria Math"/>
                <w:vertAlign w:val="subscript"/>
              </w:rPr>
              <m:t>(1.06</m:t>
            </m:r>
            <m:sSup>
              <m:sSupPr>
                <m:ctrlPr>
                  <w:rPr>
                    <w:rFonts w:ascii="Cambria Math"/>
                    <w:i/>
                    <w:vertAlign w:val="subscript"/>
                  </w:rPr>
                </m:ctrlPr>
              </m:sSupPr>
              <m:e>
                <m:r>
                  <w:rPr>
                    <w:rFonts w:ascii="Cambria Math"/>
                    <w:vertAlign w:val="subscript"/>
                  </w:rPr>
                  <m:t>)</m:t>
                </m:r>
              </m:e>
              <m:sup>
                <m:r>
                  <w:rPr>
                    <w:rFonts w:ascii="Cambria Math"/>
                    <w:vertAlign w:val="subscript"/>
                  </w:rPr>
                  <m:t>12</m:t>
                </m:r>
              </m:sup>
            </m:sSup>
            <m:ctrlPr>
              <w:rPr>
                <w:rFonts w:ascii="Cambria Math" w:hAnsi="Cambria Math"/>
                <w:i/>
                <w:vertAlign w:val="subscript"/>
              </w:rPr>
            </m:ctrlPr>
          </m:den>
        </m:f>
      </m:oMath>
      <w:r>
        <w:t xml:space="preserve"> + </w:t>
      </w:r>
      <m:oMath>
        <m:f>
          <m:fPr>
            <m:ctrlPr>
              <w:rPr>
                <w:rFonts w:ascii="Cambria Math"/>
                <w:i/>
                <w:vertAlign w:val="subscript"/>
              </w:rPr>
            </m:ctrlPr>
          </m:fPr>
          <m:num>
            <m:r>
              <w:rPr>
                <w:rFonts w:ascii="Cambria Math"/>
                <w:vertAlign w:val="subscript"/>
              </w:rPr>
              <m:t>$1,500</m:t>
            </m:r>
            <m:d>
              <m:dPr>
                <m:begChr m:val="["/>
                <m:endChr m:val="]"/>
                <m:ctrlPr>
                  <w:rPr>
                    <w:rFonts w:ascii="Cambria Math"/>
                    <w:i/>
                    <w:vertAlign w:val="subscript"/>
                  </w:rPr>
                </m:ctrlPr>
              </m:dPr>
              <m:e>
                <m:f>
                  <m:fPr>
                    <m:ctrlPr>
                      <w:rPr>
                        <w:rFonts w:asci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.06</m:t>
                    </m:r>
                  </m:den>
                </m:f>
                <m:r>
                  <w:rPr>
                    <w:rFonts w:ascii="Cambria Math"/>
                    <w:vertAlign w:val="subscript"/>
                  </w:rPr>
                  <m:t>-</m:t>
                </m:r>
                <m:f>
                  <m:fPr>
                    <m:ctrlPr>
                      <w:rPr>
                        <w:rFonts w:asci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vertAlign w:val="subscript"/>
                      </w:rPr>
                      <m:t>.06(1.06</m:t>
                    </m:r>
                    <m:sSup>
                      <m:sSupPr>
                        <m:ctrlPr>
                          <w:rPr>
                            <w:rFonts w:ascii="Cambria Math"/>
                            <w:i/>
                            <w:vertAlign w:val="subscript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vertAlign w:val="subscript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/>
                            <w:vertAlign w:val="subscript"/>
                          </w:rPr>
                          <m:t>12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e>
            </m:d>
          </m:num>
          <m:den>
            <m:r>
              <w:rPr>
                <w:rFonts w:ascii="Cambria Math"/>
                <w:vertAlign w:val="subscript"/>
              </w:rPr>
              <m:t>(1.06</m:t>
            </m:r>
            <m:sSup>
              <m:sSupPr>
                <m:ctrlPr>
                  <w:rPr>
                    <w:rFonts w:ascii="Cambria Math"/>
                    <w:i/>
                    <w:vertAlign w:val="subscript"/>
                  </w:rPr>
                </m:ctrlPr>
              </m:sSupPr>
              <m:e>
                <m:r>
                  <w:rPr>
                    <w:rFonts w:ascii="Cambria Math"/>
                    <w:vertAlign w:val="subscript"/>
                  </w:rPr>
                  <m:t>)</m:t>
                </m:r>
              </m:e>
              <m:sup>
                <m:r>
                  <w:rPr>
                    <w:rFonts w:ascii="Cambria Math"/>
                    <w:vertAlign w:val="subscript"/>
                  </w:rPr>
                  <m:t>28</m:t>
                </m:r>
              </m:sup>
            </m:sSup>
            <m:ctrlPr>
              <w:rPr>
                <w:rFonts w:ascii="Cambria Math" w:hAnsi="Cambria Math"/>
                <w:i/>
                <w:vertAlign w:val="subscript"/>
              </w:rPr>
            </m:ctrlPr>
          </m:den>
        </m:f>
      </m:oMath>
      <w:r>
        <w:t xml:space="preserve">+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$20,000</m:t>
            </m:r>
          </m:num>
          <m:den>
            <m:r>
              <w:rPr>
                <w:rFonts w:ascii="Cambria Math"/>
              </w:rPr>
              <m:t>(1.06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)</m:t>
                </m:r>
              </m:e>
              <m:sup>
                <m:r>
                  <w:rPr>
                    <w:rFonts w:ascii="Cambria Math"/>
                  </w:rPr>
                  <m:t>40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</w:p>
    <w:p w14:paraId="710B1836" w14:textId="77777777" w:rsidR="00073144" w:rsidRDefault="00073144" w:rsidP="00073144">
      <w:pPr>
        <w:pStyle w:val="NoSpacing"/>
        <w:jc w:val="left"/>
      </w:pPr>
    </w:p>
    <w:p w14:paraId="51ACC361" w14:textId="0DE39F32" w:rsidR="00073144" w:rsidRPr="00073144" w:rsidRDefault="00D96419" w:rsidP="0049677A">
      <w:pPr>
        <w:pStyle w:val="NoSpacing"/>
        <w:ind w:left="720"/>
        <w:jc w:val="left"/>
      </w:pPr>
      <w:r>
        <w:t>Price = $1</w:t>
      </w:r>
      <w:r w:rsidR="00484CD1">
        <w:t>0</w:t>
      </w:r>
      <w:r>
        <w:t>,4</w:t>
      </w:r>
      <w:r w:rsidR="00484CD1">
        <w:t>31</w:t>
      </w:r>
      <w:r>
        <w:t>.</w:t>
      </w:r>
      <w:r w:rsidR="00484CD1">
        <w:t>43</w:t>
      </w:r>
    </w:p>
    <w:p w14:paraId="6BD05280" w14:textId="77777777" w:rsidR="00557FAA" w:rsidRPr="00B22642" w:rsidRDefault="00557FAA" w:rsidP="00557FAA">
      <w:pPr>
        <w:pStyle w:val="NoSpacing"/>
        <w:ind w:left="720"/>
        <w:jc w:val="left"/>
      </w:pPr>
    </w:p>
    <w:sectPr w:rsidR="00557FAA" w:rsidRPr="00B22642" w:rsidSect="00FC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604"/>
    <w:multiLevelType w:val="hybridMultilevel"/>
    <w:tmpl w:val="951E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83FA0"/>
    <w:multiLevelType w:val="multilevel"/>
    <w:tmpl w:val="CE8A0DCC"/>
    <w:lvl w:ilvl="0">
      <w:start w:val="1"/>
      <w:numFmt w:val="decimal"/>
      <w:lvlText w:val="(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685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97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9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126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323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7520" w:hanging="1800"/>
      </w:pPr>
      <w:rPr>
        <w:rFonts w:hint="default"/>
      </w:rPr>
    </w:lvl>
  </w:abstractNum>
  <w:abstractNum w:abstractNumId="2" w15:restartNumberingAfterBreak="0">
    <w:nsid w:val="4AD7650E"/>
    <w:multiLevelType w:val="hybridMultilevel"/>
    <w:tmpl w:val="951E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7065">
    <w:abstractNumId w:val="2"/>
  </w:num>
  <w:num w:numId="2" w16cid:durableId="679627322">
    <w:abstractNumId w:val="1"/>
  </w:num>
  <w:num w:numId="3" w16cid:durableId="8544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0F"/>
    <w:rsid w:val="00030995"/>
    <w:rsid w:val="000416F3"/>
    <w:rsid w:val="00073144"/>
    <w:rsid w:val="000C3392"/>
    <w:rsid w:val="000D602C"/>
    <w:rsid w:val="00137FC2"/>
    <w:rsid w:val="00165DE6"/>
    <w:rsid w:val="00190E01"/>
    <w:rsid w:val="001A29C9"/>
    <w:rsid w:val="00225712"/>
    <w:rsid w:val="002D5D61"/>
    <w:rsid w:val="0030102A"/>
    <w:rsid w:val="003203C0"/>
    <w:rsid w:val="003B42D6"/>
    <w:rsid w:val="00484CD1"/>
    <w:rsid w:val="0049677A"/>
    <w:rsid w:val="0055337A"/>
    <w:rsid w:val="00557FAA"/>
    <w:rsid w:val="005C730C"/>
    <w:rsid w:val="005D03D3"/>
    <w:rsid w:val="0068264C"/>
    <w:rsid w:val="006E6952"/>
    <w:rsid w:val="006E7220"/>
    <w:rsid w:val="007362FD"/>
    <w:rsid w:val="007777BB"/>
    <w:rsid w:val="00780C28"/>
    <w:rsid w:val="007D2AD3"/>
    <w:rsid w:val="007F2628"/>
    <w:rsid w:val="00836113"/>
    <w:rsid w:val="00883B75"/>
    <w:rsid w:val="008C0548"/>
    <w:rsid w:val="00920639"/>
    <w:rsid w:val="009846C5"/>
    <w:rsid w:val="0099232D"/>
    <w:rsid w:val="00A84289"/>
    <w:rsid w:val="00B22642"/>
    <w:rsid w:val="00B35A35"/>
    <w:rsid w:val="00B422C2"/>
    <w:rsid w:val="00BA3238"/>
    <w:rsid w:val="00BB52CB"/>
    <w:rsid w:val="00BE372A"/>
    <w:rsid w:val="00C03C50"/>
    <w:rsid w:val="00C4192B"/>
    <w:rsid w:val="00C66E0D"/>
    <w:rsid w:val="00CE3F29"/>
    <w:rsid w:val="00CF4EFB"/>
    <w:rsid w:val="00D22609"/>
    <w:rsid w:val="00D2532A"/>
    <w:rsid w:val="00D34FB5"/>
    <w:rsid w:val="00D55165"/>
    <w:rsid w:val="00D636CC"/>
    <w:rsid w:val="00D77C3C"/>
    <w:rsid w:val="00D96419"/>
    <w:rsid w:val="00DB65AB"/>
    <w:rsid w:val="00E44D27"/>
    <w:rsid w:val="00E74225"/>
    <w:rsid w:val="00EC4DF7"/>
    <w:rsid w:val="00F116B9"/>
    <w:rsid w:val="00F40888"/>
    <w:rsid w:val="00F8260F"/>
    <w:rsid w:val="00F92500"/>
    <w:rsid w:val="00F93F50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A9D5"/>
  <w15:docId w15:val="{41E44580-2284-46A8-BF8C-C23A02CA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2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8260F"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73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Reese, William A</cp:lastModifiedBy>
  <cp:revision>5</cp:revision>
  <cp:lastPrinted>2008-02-18T21:23:00Z</cp:lastPrinted>
  <dcterms:created xsi:type="dcterms:W3CDTF">2023-04-20T16:11:00Z</dcterms:created>
  <dcterms:modified xsi:type="dcterms:W3CDTF">2023-04-20T16:23:00Z</dcterms:modified>
</cp:coreProperties>
</file>